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E395" w14:textId="77777777" w:rsidR="000A176E" w:rsidRDefault="000A176E" w:rsidP="00525665">
      <w:pPr>
        <w:pStyle w:val="Heading1"/>
      </w:pPr>
      <w:r>
        <w:t>Evaluering av TIK 20 år:</w:t>
      </w:r>
    </w:p>
    <w:p w14:paraId="393A8353" w14:textId="77777777" w:rsidR="000A176E" w:rsidRDefault="000A176E" w:rsidP="000A176E">
      <w:pPr>
        <w:pStyle w:val="PlainText"/>
      </w:pPr>
      <w:r>
        <w:t xml:space="preserve">I stort er vi fornøyde med arrangementet. Vi hadde godt over 200 påmeldte, og totalt var 200 innom arrangementet fordelt utover dagen. Dette forklarer vi gjennom at TIK etterhvert har opparbeidet seg en god kjernegruppe av tidligere studenter, ansatte og samarbeidspartnere som er interessert og opptatt av virksomheten vår. Vi var gode til å kommunisere, samt å minne om arrangementet i våre nettverk fra desember og frem mot 20 mars. Spenningen knyttet til den potensielle sammenslåingen med sosialantropologi var antakelig også med på å skape et slags momentum for arrangementet. </w:t>
      </w:r>
    </w:p>
    <w:p w14:paraId="14CCE9D6" w14:textId="77777777" w:rsidR="003E3BA3" w:rsidRDefault="003E3BA3" w:rsidP="000A176E">
      <w:pPr>
        <w:pStyle w:val="PlainText"/>
      </w:pPr>
    </w:p>
    <w:p w14:paraId="143372B0" w14:textId="77777777" w:rsidR="003E3BA3" w:rsidRDefault="003E3BA3" w:rsidP="003E3BA3">
      <w:pPr>
        <w:pStyle w:val="PlainText"/>
      </w:pPr>
      <w:r>
        <w:t xml:space="preserve">TIK 20 år hadde et tett program hele dagen etter et tradisjonelt konferanseoppsett med innledende key note, diskusjoner og panelsamtaler. Dette fungerte fint, men vi har </w:t>
      </w:r>
      <w:r w:rsidR="001728DB">
        <w:t>også et forbedringspotensial for fremtidige konferanser og andre arrangement</w:t>
      </w:r>
      <w:r>
        <w:t xml:space="preserve">. Dette notatet er en oppsummering av erfaringer fra </w:t>
      </w:r>
      <w:r w:rsidR="001728DB">
        <w:t>jubileumskonferansen</w:t>
      </w:r>
      <w:r>
        <w:t xml:space="preserve"> og de tilbakemeldingene TIK har fått, samt et forslag til hvordan vi fortsatt kan markere TIK 20 år i 2019.</w:t>
      </w:r>
    </w:p>
    <w:p w14:paraId="14C38968" w14:textId="77777777" w:rsidR="003E3BA3" w:rsidRDefault="003E3BA3" w:rsidP="000A176E">
      <w:pPr>
        <w:pStyle w:val="PlainText"/>
      </w:pPr>
    </w:p>
    <w:p w14:paraId="2C7B087D" w14:textId="77777777" w:rsidR="000A176E" w:rsidRDefault="000A176E" w:rsidP="000A176E">
      <w:pPr>
        <w:pStyle w:val="PlainText"/>
      </w:pPr>
    </w:p>
    <w:p w14:paraId="0701759C" w14:textId="77777777" w:rsidR="00525665" w:rsidRDefault="00525665" w:rsidP="00525665">
      <w:pPr>
        <w:pStyle w:val="Heading2"/>
      </w:pPr>
      <w:r>
        <w:t>Publikum</w:t>
      </w:r>
    </w:p>
    <w:p w14:paraId="5E099F1D" w14:textId="77777777" w:rsidR="000A176E" w:rsidRDefault="000A176E" w:rsidP="000A176E">
      <w:pPr>
        <w:pStyle w:val="PlainText"/>
      </w:pPr>
      <w:r>
        <w:t>Vår oppfatning var at vi traff det publikummet vi ønsket å nå til tross for konkurranse med Aftenposten/NFR- konferansen samme dag. På forhånd var det kartlagt at NIFU ikke skulle holde sin jubileumskonferanse samme dato, men det er kanskje behov for en bredere kartlegging neste gang vi skal gjøre et så stort arrangement. Tilbakemelding fra de påmeldte var at de offentlige instansene som departement, NFR etc. fordelte sine ansatte/sendte stedfortredere i de tilfeller hvor NFR konferansen ble prioritert over TIK 20 år konferansen. Ellers er vi godt fornøyd med de positive tilbakemeldingene og deltakelse fra andre tverrfaglige satsninger ved UiO, forskningsmiljø som har bånd til forskningsaktiviteten ved TIK, samt at våre studenter</w:t>
      </w:r>
      <w:r w:rsidR="001728DB">
        <w:t xml:space="preserve"> (nåværende og tidligere) var</w:t>
      </w:r>
      <w:r>
        <w:t xml:space="preserve"> godt representert.</w:t>
      </w:r>
    </w:p>
    <w:p w14:paraId="3229F347" w14:textId="77777777" w:rsidR="000A176E" w:rsidRDefault="000A176E" w:rsidP="000A176E">
      <w:pPr>
        <w:pStyle w:val="PlainText"/>
      </w:pPr>
    </w:p>
    <w:p w14:paraId="0E66B92C" w14:textId="77777777" w:rsidR="00525665" w:rsidRDefault="001728DB" w:rsidP="00525665">
      <w:pPr>
        <w:pStyle w:val="Heading2"/>
      </w:pPr>
      <w:r>
        <w:t>Deltakere</w:t>
      </w:r>
    </w:p>
    <w:p w14:paraId="15DA8050" w14:textId="77777777" w:rsidR="00525665" w:rsidRDefault="00525665" w:rsidP="000A176E">
      <w:pPr>
        <w:pStyle w:val="PlainText"/>
      </w:pPr>
      <w:r>
        <w:t xml:space="preserve">Til tross for relativ kort planleggingsfase fikk TIK tak i </w:t>
      </w:r>
      <w:r w:rsidR="003E3BA3">
        <w:t>gode og anerkjente navn for key</w:t>
      </w:r>
      <w:r>
        <w:t xml:space="preserve">note og paneldebatter. </w:t>
      </w:r>
      <w:r w:rsidR="003E3BA3">
        <w:t xml:space="preserve">En tilbakemelding fra et medlem i Jubileumskomiteen er at dette kanskje kunne ha vært enklere hvis vi hadde vært ute i enda bedre tid. </w:t>
      </w:r>
    </w:p>
    <w:p w14:paraId="7A7940CB" w14:textId="77777777" w:rsidR="003E3BA3" w:rsidRDefault="003E3BA3" w:rsidP="000A176E">
      <w:pPr>
        <w:pStyle w:val="PlainText"/>
      </w:pPr>
    </w:p>
    <w:p w14:paraId="18B7B3BE" w14:textId="77777777" w:rsidR="003E3BA3" w:rsidRDefault="003E3BA3" w:rsidP="000A176E">
      <w:pPr>
        <w:pStyle w:val="PlainText"/>
      </w:pPr>
      <w:r>
        <w:t xml:space="preserve">Vi fikk </w:t>
      </w:r>
      <w:r w:rsidR="000A176E">
        <w:t>noen kanselleringer fra deltakere i siste liten og fant greie løsninger på disse, noen fikk stand in fra andre deler av programmet, andre ble stående tomme. Kansellasjonene skylde</w:t>
      </w:r>
      <w:r>
        <w:t>s forhold vi ikke kunne påvirke</w:t>
      </w:r>
      <w:r w:rsidR="000A176E">
        <w:t xml:space="preserve">. Lærdommen fra dette er at det er viktig å ha fleksible mennesker involvert i programmet, det hadde vi. </w:t>
      </w:r>
    </w:p>
    <w:p w14:paraId="5A774D93" w14:textId="77777777" w:rsidR="003E3BA3" w:rsidRDefault="003E3BA3" w:rsidP="000A176E">
      <w:pPr>
        <w:pStyle w:val="PlainText"/>
      </w:pPr>
    </w:p>
    <w:p w14:paraId="2DE7DA2B" w14:textId="77777777" w:rsidR="000A176E" w:rsidRDefault="001728DB" w:rsidP="000A176E">
      <w:pPr>
        <w:pStyle w:val="PlainText"/>
      </w:pPr>
      <w:r>
        <w:t xml:space="preserve">Det var </w:t>
      </w:r>
      <w:r w:rsidR="000A176E">
        <w:t xml:space="preserve">tydelig at </w:t>
      </w:r>
      <w:r>
        <w:t xml:space="preserve">betydningen av å jobbe </w:t>
      </w:r>
      <w:r w:rsidR="000A176E">
        <w:t xml:space="preserve">målrettet med </w:t>
      </w:r>
      <w:r>
        <w:t xml:space="preserve">å planlegge formen på de faglige delene er sentralt hvis </w:t>
      </w:r>
      <w:r w:rsidR="000A176E">
        <w:t xml:space="preserve">de skal oppleves som relevante for et bredere publikum, eksempelvis den type publikum </w:t>
      </w:r>
      <w:r w:rsidR="000A176E">
        <w:lastRenderedPageBreak/>
        <w:t>som det som var tilstede denne dagen. Regien og planleg</w:t>
      </w:r>
      <w:r>
        <w:t>ging av sesjoner må være tett</w:t>
      </w:r>
      <w:r w:rsidR="000A176E">
        <w:t xml:space="preserve">. Hvis vi ønsker key-note er det sentralt å være tydelig på premissene for de innleggene vi ønsker. En løsning som kan løfte faglige innlegg til å oppleves som relevant for et bredere publikum er å ha en person som ønsker velkommen og lager overganger "oversettelser" og knytter dagen sammen gjennom å presentere en slags råd tråd mellom de ulike sesjonene. </w:t>
      </w:r>
      <w:r>
        <w:t xml:space="preserve">Jubileumskomiteen konkluderer at vi til en viss grad lykkes med dette, men at vi må bli enda flinkere og at å ha en person som loset publikum </w:t>
      </w:r>
      <w:r w:rsidR="004657FC">
        <w:t>gjennom dagen hadde løftet programmet</w:t>
      </w:r>
      <w:r>
        <w:t>.</w:t>
      </w:r>
    </w:p>
    <w:p w14:paraId="32A96E53" w14:textId="77777777" w:rsidR="000A176E" w:rsidRDefault="000A176E" w:rsidP="000A176E">
      <w:pPr>
        <w:pStyle w:val="PlainText"/>
      </w:pPr>
    </w:p>
    <w:p w14:paraId="6D04457F" w14:textId="52D8D595" w:rsidR="001728DB" w:rsidRDefault="00525665" w:rsidP="006F5594">
      <w:pPr>
        <w:pStyle w:val="PlainText"/>
      </w:pPr>
      <w:r>
        <w:t xml:space="preserve">TIK fikk tilbakemelding om at vi kunne ha gått enda lenger i å </w:t>
      </w:r>
      <w:r w:rsidR="006F5594">
        <w:t xml:space="preserve">integrere perspektiver fra </w:t>
      </w:r>
      <w:r>
        <w:t xml:space="preserve">STS </w:t>
      </w:r>
      <w:r w:rsidR="006F5594">
        <w:t xml:space="preserve">og </w:t>
      </w:r>
      <w:r>
        <w:t>innovasjon</w:t>
      </w:r>
      <w:r w:rsidR="006F5594">
        <w:t xml:space="preserve"> i programmet</w:t>
      </w:r>
      <w:r>
        <w:t xml:space="preserve">. </w:t>
      </w:r>
      <w:r w:rsidR="00187CCD">
        <w:t xml:space="preserve">Andre mente at vi </w:t>
      </w:r>
      <w:r w:rsidR="006F5594">
        <w:t xml:space="preserve">mer eksplisitt kunne vist fram hvordan disse fagtradisjonene undersøker samme temaer på ulike måter. </w:t>
      </w:r>
      <w:r w:rsidR="001728DB">
        <w:t xml:space="preserve">Dette kan være en spennende å utforske videre, men </w:t>
      </w:r>
      <w:r w:rsidR="006C0185">
        <w:t>da med den nevnte tette regien, og uten å slippe at TIK som forskningsmiljø er en helhet.</w:t>
      </w:r>
      <w:r w:rsidR="001728DB">
        <w:t xml:space="preserve"> </w:t>
      </w:r>
    </w:p>
    <w:p w14:paraId="57EAF825" w14:textId="77777777" w:rsidR="001728DB" w:rsidRDefault="001728DB" w:rsidP="000A176E">
      <w:pPr>
        <w:pStyle w:val="PlainText"/>
      </w:pPr>
    </w:p>
    <w:p w14:paraId="6C3E8991" w14:textId="77777777" w:rsidR="001728DB" w:rsidRDefault="001728DB" w:rsidP="001728DB">
      <w:pPr>
        <w:pStyle w:val="Heading2"/>
      </w:pPr>
      <w:r>
        <w:t>Yngre forskere</w:t>
      </w:r>
    </w:p>
    <w:p w14:paraId="36306F9F" w14:textId="63868500" w:rsidR="000A176E" w:rsidRDefault="000A176E" w:rsidP="000A176E">
      <w:pPr>
        <w:pStyle w:val="PlainText"/>
      </w:pPr>
      <w:r>
        <w:t xml:space="preserve">En annen svakhet ved programmet var at TIK i liten grad fikk vist frem sine yngre forskere. Hilde Reinertsen var den eneste </w:t>
      </w:r>
      <w:r w:rsidR="006F5594">
        <w:t xml:space="preserve">av våre yngre forskere </w:t>
      </w:r>
      <w:r>
        <w:t>som ledet en sesjon. Dette er det flere grunner til, men en av grunnene kan være at denne typen akademisk arbeid er noe som våre yngre forskere i liten grad får prøvd seg på og derfor kan det virke som en (for) stor oppgave å påta seg. Dette foreslår vi en løsning på nedenfor under forslag om et årlig arrangement.</w:t>
      </w:r>
    </w:p>
    <w:p w14:paraId="7B36E89F" w14:textId="77777777" w:rsidR="000A176E" w:rsidRDefault="000A176E" w:rsidP="000A176E">
      <w:pPr>
        <w:pStyle w:val="PlainText"/>
      </w:pPr>
    </w:p>
    <w:p w14:paraId="04870F01" w14:textId="77777777" w:rsidR="000A176E" w:rsidRDefault="000A176E" w:rsidP="000A176E">
      <w:pPr>
        <w:pStyle w:val="PlainText"/>
      </w:pPr>
      <w:r>
        <w:t xml:space="preserve">Ellers anser vi det som vellykket å vise frem aktiviteten ved TIK gjennom postere. Vi hadde 23 postere rundt om i rommet som viste frem aktiviteten ved TIK som helhet med store variasjoner. Teknovatøren var godt representert, og jubileumsnummeret ble veldig bra takket være blant andre redaksjonen til Teknovatøren og alle involverte studenter, samt Taran Thune som holdt i det hele for TIK. </w:t>
      </w:r>
    </w:p>
    <w:p w14:paraId="4C575AED" w14:textId="77777777" w:rsidR="000A176E" w:rsidRDefault="000A176E" w:rsidP="000A176E">
      <w:pPr>
        <w:pStyle w:val="PlainText"/>
      </w:pPr>
    </w:p>
    <w:p w14:paraId="4E480D77" w14:textId="77777777" w:rsidR="00525665" w:rsidRDefault="00525665" w:rsidP="00525665">
      <w:pPr>
        <w:pStyle w:val="Heading2"/>
      </w:pPr>
      <w:r>
        <w:t>Ressurser</w:t>
      </w:r>
    </w:p>
    <w:p w14:paraId="3D396021" w14:textId="77777777" w:rsidR="00525665" w:rsidRDefault="00525665" w:rsidP="00525665">
      <w:pPr>
        <w:pStyle w:val="PlainText"/>
      </w:pPr>
      <w:r>
        <w:t xml:space="preserve">Arrangement av denne størrelsen og andre arrangementer krever både innsats og kompetanse. Det hadde ikke vært mulig å få dette i havn uten </w:t>
      </w:r>
      <w:r w:rsidR="006C0185">
        <w:t xml:space="preserve">administrative ressurser og koordinering. For dette arbeidet ansatte TIK Hege Rudi Standal som arbeidet med TIK 20 år tett opp mot andre kommunikasjonsoppgaver ved TIK- senteret. Jubileumskomiteen understreker at dette er en </w:t>
      </w:r>
      <w:r>
        <w:t>viktig funksjon som TIK må ta seg råd til å fylle i form av en dedikert ressurs. Vi jobber med svært dagsaktuelle tema, og vi er (til vanlig) svært dårlig på kommunikasjon.  Her må vi bli bedre!</w:t>
      </w:r>
    </w:p>
    <w:p w14:paraId="5D2999EB" w14:textId="77777777" w:rsidR="006C0185" w:rsidRDefault="006C0185" w:rsidP="000A176E">
      <w:pPr>
        <w:pStyle w:val="PlainText"/>
        <w:rPr>
          <w:rFonts w:asciiTheme="minorHAnsi" w:hAnsiTheme="minorHAnsi"/>
          <w:szCs w:val="22"/>
        </w:rPr>
      </w:pPr>
    </w:p>
    <w:p w14:paraId="2002B499" w14:textId="77777777" w:rsidR="000A176E" w:rsidRDefault="000A176E" w:rsidP="000A176E">
      <w:pPr>
        <w:pStyle w:val="PlainText"/>
      </w:pPr>
      <w:r>
        <w:t xml:space="preserve">Vi må også nevne at Shane Colvin (UV-fakultetet) gjorde en kjempejobb med det grafiske materiellet for konferansen og jubileumsåret med blant andre roll-ups, filmer, bannere og bistand i designet av Teknovatøren. TIK ansatte også fire studenter under selve jubileumsdagen som gjorde en kjempejobb </w:t>
      </w:r>
      <w:r>
        <w:lastRenderedPageBreak/>
        <w:t>særlig med tanke på at programmet stort sett holdt seg innenfor de fastsatte (ambisiøse) tidsrammene. TIK er veldig glade for at denne feiringen ble en dag hvor studentene var synlige som en del av virksomheten vår både gjennom planlegging, gjennomføring og som påmeldte deltakere.</w:t>
      </w:r>
    </w:p>
    <w:p w14:paraId="22D71E76" w14:textId="77777777" w:rsidR="000A176E" w:rsidRDefault="000A176E" w:rsidP="000A176E">
      <w:pPr>
        <w:pStyle w:val="PlainText"/>
      </w:pPr>
    </w:p>
    <w:p w14:paraId="31B85648" w14:textId="2C19EA72" w:rsidR="000A176E" w:rsidRDefault="000A176E" w:rsidP="000A176E">
      <w:pPr>
        <w:pStyle w:val="PlainText"/>
      </w:pPr>
      <w:r>
        <w:t xml:space="preserve">TIK er fornøyd med de leverandørene (Messekompaniet AS, Elvebredden Catering, Rett Hjem, Vinmonopolet) </w:t>
      </w:r>
      <w:bookmarkStart w:id="0" w:name="_GoBack"/>
      <w:bookmarkEnd w:id="0"/>
      <w:r>
        <w:t xml:space="preserve">som vi benyttet til arrangementet. Alle avtaler ble fulgt, og vi fikk særlig positive tilbakemeldinger på valget av vegetarmat under TIK-torget. Vi hadde også godt samarbeid med SV-info senter, kommunikasjonsavdelingen v. Gro Lien Garbo, renholdsavdelingen og eiendomsavdelingen i planleggingen, gjennomføringen og opprydningen. </w:t>
      </w:r>
    </w:p>
    <w:p w14:paraId="07D2D197" w14:textId="77777777" w:rsidR="000A176E" w:rsidRDefault="000A176E" w:rsidP="000A176E">
      <w:pPr>
        <w:pStyle w:val="PlainText"/>
      </w:pPr>
    </w:p>
    <w:p w14:paraId="3DBF41A2" w14:textId="77777777" w:rsidR="006C0185" w:rsidRDefault="004657FC" w:rsidP="006C0185">
      <w:pPr>
        <w:pStyle w:val="Heading2"/>
      </w:pPr>
      <w:r>
        <w:t xml:space="preserve">Etterfesten på </w:t>
      </w:r>
      <w:r w:rsidR="006C0185">
        <w:t>U1</w:t>
      </w:r>
    </w:p>
    <w:p w14:paraId="6D45AB08" w14:textId="77777777" w:rsidR="000A176E" w:rsidRDefault="000A176E" w:rsidP="000A176E">
      <w:pPr>
        <w:pStyle w:val="PlainText"/>
      </w:pPr>
      <w:r>
        <w:t xml:space="preserve">Etterfesten på U1 var en hyggelig </w:t>
      </w:r>
      <w:r w:rsidR="006C0185">
        <w:t xml:space="preserve">avslutning </w:t>
      </w:r>
      <w:r>
        <w:t>etter en dag med fullt program. Noen (hovedsakelig TIK alumni) kom kun for dette arrangementet og en del av de som hadde delt</w:t>
      </w:r>
      <w:r w:rsidR="006C0185">
        <w:t>att under dagen var også med</w:t>
      </w:r>
      <w:r>
        <w:t xml:space="preserve">. Vi tror at nærhet til konferanselokaler var en nøkkel for at også dette arrangementet fikk så godt oppmøte. I forkant hadde vi over 100 påmeldte til etterfesten, oppmøte var rett i underkant av dette. </w:t>
      </w:r>
      <w:r w:rsidR="004657FC">
        <w:t xml:space="preserve">TIK ansatte var godt representert. </w:t>
      </w:r>
    </w:p>
    <w:p w14:paraId="24BF412D" w14:textId="77777777" w:rsidR="00BA3220" w:rsidRDefault="00BA3220" w:rsidP="000A176E">
      <w:pPr>
        <w:pStyle w:val="PlainText"/>
      </w:pPr>
    </w:p>
    <w:p w14:paraId="58342B25" w14:textId="77777777" w:rsidR="00BA3220" w:rsidRDefault="00BA3220" w:rsidP="006C0185">
      <w:pPr>
        <w:pStyle w:val="Heading2"/>
      </w:pPr>
      <w:r>
        <w:t>Besøk fra statssekretæren</w:t>
      </w:r>
    </w:p>
    <w:p w14:paraId="64681570" w14:textId="088E5CAA" w:rsidR="000E29BE" w:rsidRPr="00BA3220" w:rsidRDefault="00BA3220" w:rsidP="00C67531">
      <w:r>
        <w:t xml:space="preserve">Statssekretær Rebecca Borsch måte melde avbud på jubileumskonferansen pga. sykdom, men takket ja til invitasjon om å komme på besøk til TIK i etterkant. Taran Thune organiserte et svært vellykket, interessant og hyggelig 1-times møte, der statssekretæren </w:t>
      </w:r>
      <w:r w:rsidR="00EE0158">
        <w:t xml:space="preserve">(og to i hennes stab i KD) </w:t>
      </w:r>
      <w:r>
        <w:t>fikk høre om TIKs tverrfaglige undervisning, om T</w:t>
      </w:r>
      <w:r w:rsidR="000E29BE">
        <w:t>IKs samarbeid med næringslivet</w:t>
      </w:r>
      <w:r>
        <w:t xml:space="preserve"> og </w:t>
      </w:r>
      <w:r w:rsidR="000E29BE">
        <w:t xml:space="preserve">korte </w:t>
      </w:r>
      <w:r>
        <w:t xml:space="preserve">smakebiter fra </w:t>
      </w:r>
      <w:r w:rsidR="000E29BE">
        <w:t>forskningen</w:t>
      </w:r>
      <w:r w:rsidR="004F55B8">
        <w:t xml:space="preserve"> fra tre av TIKs yngre forskere</w:t>
      </w:r>
      <w:r w:rsidR="000E29BE">
        <w:t xml:space="preserve">. </w:t>
      </w:r>
      <w:r w:rsidR="004F55B8">
        <w:t>Statssekretæren</w:t>
      </w:r>
      <w:r w:rsidR="000E29BE">
        <w:t xml:space="preserve"> </w:t>
      </w:r>
      <w:r w:rsidR="004F55B8">
        <w:t>fortalte om</w:t>
      </w:r>
      <w:r w:rsidR="000E29BE">
        <w:t xml:space="preserve"> pågående prosesser i KD der TIKs tverrfaglige profil og arbeidsmåte er høyst </w:t>
      </w:r>
      <w:r w:rsidR="0088698F">
        <w:t>relevant</w:t>
      </w:r>
      <w:r w:rsidR="000359FD">
        <w:t xml:space="preserve"> (stortingsmeldinger om forholdet forksning/næringsliv og kvalitet i høyere utdanning)</w:t>
      </w:r>
      <w:r w:rsidR="004F55B8">
        <w:t xml:space="preserve">. </w:t>
      </w:r>
    </w:p>
    <w:p w14:paraId="080B5237" w14:textId="77777777" w:rsidR="000A176E" w:rsidRDefault="000A176E" w:rsidP="006C0185">
      <w:pPr>
        <w:pStyle w:val="Heading2"/>
      </w:pPr>
      <w:r>
        <w:t>TIK 20</w:t>
      </w:r>
      <w:r w:rsidR="006C0185">
        <w:t xml:space="preserve"> år hele 2019</w:t>
      </w:r>
    </w:p>
    <w:p w14:paraId="355DCA5E" w14:textId="77777777" w:rsidR="000A176E" w:rsidRDefault="000A176E" w:rsidP="000A176E">
      <w:pPr>
        <w:pStyle w:val="PlainText"/>
      </w:pPr>
      <w:r>
        <w:t>En av de tilbakemeldingene vi fikk under dagen var: "dette må vi gjøre oftere". Derfor foreslår vi at det etableres en årlig TIK- konferanse den 20 mars etter modell av jubileet, men i mindre skala. Vi ser for oss en halv dag med faglig innhold, etterfulgt av en samling på U1. Dette kan gjennomføres på en måte som gir våre yngre forskere mulighet til å opparbeide seg kompetanse på planlegging og gjennomføring av et faglig arrangement. Det foreslås at en stipendiat fra innovasjon, og en stipendiat fra</w:t>
      </w:r>
      <w:r w:rsidR="006C0185">
        <w:t xml:space="preserve"> STS (</w:t>
      </w:r>
      <w:r>
        <w:t>Eventuelt en komite med flere, men at stipendiatene for hovedansvaret) sammen får oppdraget hvert år, at dette hovedsakelig skal styres av yngre forskere, støttes entusiastisk av senior forskere og være en møteplass for hele TIK nettverket. Det hadde vært gøy hvis dette arrangementet kunne utvikles og bli bedre for hvert år knyttet til aktuelle tematikker i samfunnsdebatten eller satsninger ved TIK.</w:t>
      </w:r>
    </w:p>
    <w:p w14:paraId="6A294F70" w14:textId="77777777" w:rsidR="000A176E" w:rsidRDefault="000A176E" w:rsidP="000A176E">
      <w:pPr>
        <w:pStyle w:val="PlainText"/>
      </w:pPr>
    </w:p>
    <w:p w14:paraId="4DD96CFB" w14:textId="77777777" w:rsidR="000A176E" w:rsidRDefault="000A176E" w:rsidP="000A176E">
      <w:pPr>
        <w:pStyle w:val="PlainText"/>
      </w:pPr>
      <w:r>
        <w:t>Andre markeringer av TIK 20 år 2019</w:t>
      </w:r>
    </w:p>
    <w:p w14:paraId="2936A53D" w14:textId="77777777" w:rsidR="006C0185" w:rsidRDefault="006C0185" w:rsidP="000A176E">
      <w:pPr>
        <w:pStyle w:val="PlainText"/>
      </w:pPr>
    </w:p>
    <w:p w14:paraId="306DD6A6" w14:textId="77777777" w:rsidR="000A176E" w:rsidRDefault="000A176E" w:rsidP="000A176E">
      <w:pPr>
        <w:pStyle w:val="PlainText"/>
      </w:pPr>
      <w:r>
        <w:t>TIK skal være represe</w:t>
      </w:r>
      <w:r w:rsidR="006C0185">
        <w:t xml:space="preserve">ntert under Arendalsuka ved </w:t>
      </w:r>
      <w:r>
        <w:t>INTRANSIT og Taran Thune</w:t>
      </w:r>
      <w:r w:rsidR="006C0185">
        <w:t xml:space="preserve"> i samarbeid med UiO: Energi</w:t>
      </w:r>
      <w:r>
        <w:t>. Andre potensielle arenaer vi kan være tilstede på er:</w:t>
      </w:r>
    </w:p>
    <w:p w14:paraId="00D06EB5" w14:textId="77777777" w:rsidR="00525665" w:rsidRDefault="00525665" w:rsidP="000A176E">
      <w:pPr>
        <w:pStyle w:val="PlainText"/>
      </w:pPr>
    </w:p>
    <w:p w14:paraId="5733C568" w14:textId="77777777" w:rsidR="000A176E" w:rsidRDefault="000A176E" w:rsidP="000A176E">
      <w:pPr>
        <w:pStyle w:val="PlainText"/>
      </w:pPr>
      <w:r>
        <w:t>- Forsknings dagene (fortrinnsvis gjennom arrangement)</w:t>
      </w:r>
    </w:p>
    <w:p w14:paraId="782914B3" w14:textId="77777777" w:rsidR="000A176E" w:rsidRDefault="000A176E" w:rsidP="000A176E">
      <w:pPr>
        <w:pStyle w:val="PlainText"/>
      </w:pPr>
      <w:r>
        <w:t>- Oslo miljøhovedstad</w:t>
      </w:r>
    </w:p>
    <w:p w14:paraId="5B0C0E3D" w14:textId="77777777" w:rsidR="000A176E" w:rsidRDefault="000A176E" w:rsidP="000A176E">
      <w:pPr>
        <w:pStyle w:val="PlainText"/>
      </w:pPr>
      <w:r>
        <w:t>- TIK seminarserie</w:t>
      </w:r>
    </w:p>
    <w:p w14:paraId="788B13B2" w14:textId="77777777" w:rsidR="000A176E" w:rsidRDefault="000A176E" w:rsidP="000A176E">
      <w:pPr>
        <w:pStyle w:val="PlainText"/>
      </w:pPr>
    </w:p>
    <w:p w14:paraId="0A7F9631" w14:textId="77777777" w:rsidR="000A176E" w:rsidRDefault="00525665" w:rsidP="000A176E">
      <w:pPr>
        <w:pStyle w:val="PlainText"/>
      </w:pPr>
      <w:r>
        <w:t xml:space="preserve">Potensielle samarbeidspartnere kan Teknologirådet, Teknisk museum mm. </w:t>
      </w:r>
      <w:r w:rsidR="000A176E">
        <w:t>Vi foreslår at vi allerede nå setter av tre datoer for TIK seminarserie til høsten. Dette kan utformes som interne seminarer, eventuelt være mer utadrettet som et frokostmøte eller liknende.</w:t>
      </w:r>
    </w:p>
    <w:p w14:paraId="5BB19976" w14:textId="77777777" w:rsidR="000A176E" w:rsidRDefault="000A176E" w:rsidP="000A176E">
      <w:pPr>
        <w:pStyle w:val="PlainText"/>
      </w:pPr>
    </w:p>
    <w:p w14:paraId="47591E88" w14:textId="77777777" w:rsidR="000A176E" w:rsidRDefault="000A176E" w:rsidP="000A176E">
      <w:pPr>
        <w:pStyle w:val="PlainText"/>
      </w:pPr>
      <w:r>
        <w:t>Vi foreslår også at forskergruppene t</w:t>
      </w:r>
      <w:r w:rsidR="006C0185">
        <w:t xml:space="preserve">ar ansvar for hver sitt seminar/seminarserie </w:t>
      </w:r>
      <w:r>
        <w:t xml:space="preserve">i løpet av året.  </w:t>
      </w:r>
    </w:p>
    <w:p w14:paraId="40F51901" w14:textId="77777777" w:rsidR="000A176E" w:rsidRDefault="000A176E" w:rsidP="000A176E">
      <w:pPr>
        <w:pStyle w:val="PlainText"/>
      </w:pPr>
    </w:p>
    <w:p w14:paraId="15CD0DCA" w14:textId="77777777" w:rsidR="006C0185" w:rsidRDefault="00525665" w:rsidP="006C0185">
      <w:pPr>
        <w:pStyle w:val="Heading2"/>
      </w:pPr>
      <w:r>
        <w:t>Etterarbeid</w:t>
      </w:r>
    </w:p>
    <w:p w14:paraId="7696AA5D" w14:textId="53A1EED3" w:rsidR="00525665" w:rsidRDefault="006C0185" w:rsidP="00525665">
      <w:pPr>
        <w:pStyle w:val="PlainText"/>
      </w:pPr>
      <w:r>
        <w:t>Vi jobbet</w:t>
      </w:r>
      <w:r w:rsidR="00525665">
        <w:t xml:space="preserve"> mye med Teknovatøren og Forskningspolitikk, det bør vurderes om noen av tekstene kan brukes som blogginnlegg</w:t>
      </w:r>
      <w:r>
        <w:t>/vises på nett også</w:t>
      </w:r>
      <w:r w:rsidR="00B60A73">
        <w:t xml:space="preserve"> (en</w:t>
      </w:r>
      <w:r w:rsidR="00DF4550">
        <w:t xml:space="preserve"> er </w:t>
      </w:r>
      <w:r w:rsidR="00B60A73">
        <w:t xml:space="preserve">allerede </w:t>
      </w:r>
      <w:r w:rsidR="00DF4550">
        <w:t>publisert på Energi &amp; Klima)</w:t>
      </w:r>
      <w:r>
        <w:t>. D</w:t>
      </w:r>
      <w:r w:rsidR="00525665">
        <w:t>et bør gjøres et fremstøt for å kommunisere og spre en del av de tekstene som allerede er ferdige, samt at tekster både her og i Forskningspolitikk bør synliggjøres på TIK's nettsted.</w:t>
      </w:r>
    </w:p>
    <w:p w14:paraId="0D12A388" w14:textId="77777777" w:rsidR="00525665" w:rsidRDefault="00525665" w:rsidP="000A176E">
      <w:pPr>
        <w:pStyle w:val="PlainText"/>
      </w:pPr>
    </w:p>
    <w:p w14:paraId="1F1841B2" w14:textId="77777777" w:rsidR="006C0185" w:rsidRDefault="006C0185" w:rsidP="000A176E">
      <w:pPr>
        <w:pStyle w:val="PlainText"/>
      </w:pPr>
    </w:p>
    <w:p w14:paraId="009D005E" w14:textId="77777777" w:rsidR="004657FC" w:rsidRDefault="004657FC" w:rsidP="000A176E">
      <w:pPr>
        <w:pStyle w:val="PlainText"/>
      </w:pPr>
      <w:r>
        <w:t>Med hilsen,</w:t>
      </w:r>
    </w:p>
    <w:p w14:paraId="2223BA31" w14:textId="77777777" w:rsidR="004657FC" w:rsidRDefault="004657FC" w:rsidP="000A176E">
      <w:pPr>
        <w:pStyle w:val="PlainText"/>
      </w:pPr>
    </w:p>
    <w:p w14:paraId="4FAAAB70" w14:textId="77777777" w:rsidR="004657FC" w:rsidRDefault="004657FC" w:rsidP="000A176E">
      <w:pPr>
        <w:pStyle w:val="PlainText"/>
      </w:pPr>
      <w:r>
        <w:t>Taran M. Thune</w:t>
      </w:r>
    </w:p>
    <w:p w14:paraId="617FD186" w14:textId="77777777" w:rsidR="004657FC" w:rsidRDefault="004657FC" w:rsidP="000A176E">
      <w:pPr>
        <w:pStyle w:val="PlainText"/>
      </w:pPr>
      <w:r>
        <w:t>Susanne Bauer</w:t>
      </w:r>
    </w:p>
    <w:p w14:paraId="7F95DE23" w14:textId="77777777" w:rsidR="004657FC" w:rsidRDefault="004657FC" w:rsidP="000A176E">
      <w:pPr>
        <w:pStyle w:val="PlainText"/>
      </w:pPr>
      <w:r>
        <w:t>Håkon E. Normann</w:t>
      </w:r>
    </w:p>
    <w:p w14:paraId="3377EA77" w14:textId="77777777" w:rsidR="004657FC" w:rsidRDefault="004657FC" w:rsidP="000A176E">
      <w:pPr>
        <w:pStyle w:val="PlainText"/>
      </w:pPr>
      <w:r>
        <w:t>Hilde Reinertsen</w:t>
      </w:r>
    </w:p>
    <w:p w14:paraId="1A6A938D" w14:textId="77777777" w:rsidR="004657FC" w:rsidRDefault="004657FC" w:rsidP="000A176E">
      <w:pPr>
        <w:pStyle w:val="PlainText"/>
      </w:pPr>
      <w:r>
        <w:t>Frode Løvik</w:t>
      </w:r>
      <w:r>
        <w:tab/>
      </w:r>
      <w:r>
        <w:tab/>
      </w:r>
      <w:r>
        <w:tab/>
      </w:r>
      <w:r>
        <w:tab/>
      </w:r>
      <w:r>
        <w:tab/>
      </w:r>
      <w:r>
        <w:tab/>
      </w:r>
      <w:r>
        <w:tab/>
      </w:r>
      <w:r>
        <w:tab/>
        <w:t>Hege Rudi Standal</w:t>
      </w:r>
      <w:r>
        <w:br/>
      </w:r>
      <w:r>
        <w:tab/>
      </w:r>
      <w:r>
        <w:tab/>
      </w:r>
      <w:r>
        <w:tab/>
      </w:r>
      <w:r>
        <w:tab/>
      </w:r>
      <w:r>
        <w:tab/>
      </w:r>
      <w:r>
        <w:tab/>
      </w:r>
      <w:r>
        <w:tab/>
      </w:r>
      <w:r>
        <w:tab/>
      </w:r>
      <w:r>
        <w:tab/>
        <w:t>Seniorkonsulent</w:t>
      </w:r>
    </w:p>
    <w:p w14:paraId="05AB442B" w14:textId="77777777" w:rsidR="004657FC" w:rsidRDefault="004657FC" w:rsidP="000A176E">
      <w:pPr>
        <w:pStyle w:val="PlainText"/>
      </w:pPr>
    </w:p>
    <w:p w14:paraId="1662E517" w14:textId="77777777" w:rsidR="004657FC" w:rsidRDefault="004657FC" w:rsidP="000A176E">
      <w:pPr>
        <w:pStyle w:val="PlainText"/>
      </w:pPr>
    </w:p>
    <w:p w14:paraId="6AFB510F" w14:textId="77777777" w:rsidR="007E6A3E" w:rsidRDefault="007E6A3E"/>
    <w:sectPr w:rsidR="007E6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E"/>
    <w:rsid w:val="000359FD"/>
    <w:rsid w:val="000A176E"/>
    <w:rsid w:val="000E29BE"/>
    <w:rsid w:val="001728DB"/>
    <w:rsid w:val="00187CCD"/>
    <w:rsid w:val="00197673"/>
    <w:rsid w:val="003E3BA3"/>
    <w:rsid w:val="004657FC"/>
    <w:rsid w:val="004B6E18"/>
    <w:rsid w:val="004F55B8"/>
    <w:rsid w:val="00525665"/>
    <w:rsid w:val="0068720B"/>
    <w:rsid w:val="006C0185"/>
    <w:rsid w:val="006F5594"/>
    <w:rsid w:val="007E6A3E"/>
    <w:rsid w:val="0088698F"/>
    <w:rsid w:val="00B60A73"/>
    <w:rsid w:val="00BA3220"/>
    <w:rsid w:val="00C67531"/>
    <w:rsid w:val="00DF4550"/>
    <w:rsid w:val="00EE015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B8812"/>
  <w15:docId w15:val="{96B929F7-C6B5-4886-AECC-78D57385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56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17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176E"/>
    <w:rPr>
      <w:rFonts w:ascii="Calibri" w:hAnsi="Calibri"/>
      <w:szCs w:val="21"/>
    </w:rPr>
  </w:style>
  <w:style w:type="character" w:customStyle="1" w:styleId="Heading1Char">
    <w:name w:val="Heading 1 Char"/>
    <w:basedOn w:val="DefaultParagraphFont"/>
    <w:link w:val="Heading1"/>
    <w:uiPriority w:val="9"/>
    <w:rsid w:val="005256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566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87C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C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3220"/>
    <w:rPr>
      <w:sz w:val="18"/>
      <w:szCs w:val="18"/>
    </w:rPr>
  </w:style>
  <w:style w:type="paragraph" w:styleId="CommentText">
    <w:name w:val="annotation text"/>
    <w:basedOn w:val="Normal"/>
    <w:link w:val="CommentTextChar"/>
    <w:uiPriority w:val="99"/>
    <w:semiHidden/>
    <w:unhideWhenUsed/>
    <w:rsid w:val="00BA3220"/>
    <w:pPr>
      <w:spacing w:line="240" w:lineRule="auto"/>
    </w:pPr>
    <w:rPr>
      <w:sz w:val="24"/>
      <w:szCs w:val="24"/>
    </w:rPr>
  </w:style>
  <w:style w:type="character" w:customStyle="1" w:styleId="CommentTextChar">
    <w:name w:val="Comment Text Char"/>
    <w:basedOn w:val="DefaultParagraphFont"/>
    <w:link w:val="CommentText"/>
    <w:uiPriority w:val="99"/>
    <w:semiHidden/>
    <w:rsid w:val="00BA3220"/>
    <w:rPr>
      <w:sz w:val="24"/>
      <w:szCs w:val="24"/>
    </w:rPr>
  </w:style>
  <w:style w:type="paragraph" w:styleId="CommentSubject">
    <w:name w:val="annotation subject"/>
    <w:basedOn w:val="CommentText"/>
    <w:next w:val="CommentText"/>
    <w:link w:val="CommentSubjectChar"/>
    <w:uiPriority w:val="99"/>
    <w:semiHidden/>
    <w:unhideWhenUsed/>
    <w:rsid w:val="00BA3220"/>
    <w:rPr>
      <w:b/>
      <w:bCs/>
      <w:sz w:val="20"/>
      <w:szCs w:val="20"/>
    </w:rPr>
  </w:style>
  <w:style w:type="character" w:customStyle="1" w:styleId="CommentSubjectChar">
    <w:name w:val="Comment Subject Char"/>
    <w:basedOn w:val="CommentTextChar"/>
    <w:link w:val="CommentSubject"/>
    <w:uiPriority w:val="99"/>
    <w:semiHidden/>
    <w:rsid w:val="00BA3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8035">
      <w:bodyDiv w:val="1"/>
      <w:marLeft w:val="0"/>
      <w:marRight w:val="0"/>
      <w:marTop w:val="0"/>
      <w:marBottom w:val="0"/>
      <w:divBdr>
        <w:top w:val="none" w:sz="0" w:space="0" w:color="auto"/>
        <w:left w:val="none" w:sz="0" w:space="0" w:color="auto"/>
        <w:bottom w:val="none" w:sz="0" w:space="0" w:color="auto"/>
        <w:right w:val="none" w:sz="0" w:space="0" w:color="auto"/>
      </w:divBdr>
    </w:div>
    <w:div w:id="1778326946">
      <w:bodyDiv w:val="1"/>
      <w:marLeft w:val="0"/>
      <w:marRight w:val="0"/>
      <w:marTop w:val="0"/>
      <w:marBottom w:val="0"/>
      <w:divBdr>
        <w:top w:val="none" w:sz="0" w:space="0" w:color="auto"/>
        <w:left w:val="none" w:sz="0" w:space="0" w:color="auto"/>
        <w:bottom w:val="none" w:sz="0" w:space="0" w:color="auto"/>
        <w:right w:val="none" w:sz="0" w:space="0" w:color="auto"/>
      </w:divBdr>
    </w:div>
    <w:div w:id="18542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DE2CDCFE.dotm</Template>
  <TotalTime>1</TotalTime>
  <Pages>3</Pages>
  <Words>1478</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Rudi Standal</dc:creator>
  <cp:keywords/>
  <dc:description/>
  <cp:lastModifiedBy>Frode Løvik</cp:lastModifiedBy>
  <cp:revision>2</cp:revision>
  <dcterms:created xsi:type="dcterms:W3CDTF">2019-05-27T07:19:00Z</dcterms:created>
  <dcterms:modified xsi:type="dcterms:W3CDTF">2019-05-27T07:19:00Z</dcterms:modified>
</cp:coreProperties>
</file>