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9EC40" w14:textId="7B4BEB6D" w:rsidR="00A35F6F" w:rsidRPr="00C84339" w:rsidRDefault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lang w:val="en-US"/>
        </w:rPr>
      </w:pPr>
      <w:proofErr w:type="spellStart"/>
      <w:r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>Revidert</w:t>
      </w:r>
      <w:proofErr w:type="spellEnd"/>
      <w:r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 xml:space="preserve"> pensum </w:t>
      </w:r>
      <w:r w:rsidR="00C84339"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>– CLEAN VERSION</w:t>
      </w:r>
      <w:r w:rsidR="00F329F4" w:rsidRPr="00C84339">
        <w:rPr>
          <w:rFonts w:ascii="Calibri" w:hAnsi="Calibri" w:cs="Calibri"/>
          <w:b/>
          <w:bCs/>
          <w:kern w:val="0"/>
          <w:lang w:val="en-US"/>
        </w:rPr>
        <w:t>SGO2500-H26 North/South Development: Energy Transitions</w:t>
      </w:r>
      <w:r w:rsidRPr="00C84339">
        <w:rPr>
          <w:rFonts w:ascii="Calibri" w:hAnsi="Calibri" w:cs="Calibri"/>
          <w:b/>
          <w:bCs/>
          <w:kern w:val="0"/>
          <w:lang w:val="en-US"/>
        </w:rPr>
        <w:t xml:space="preserve"> </w:t>
      </w:r>
    </w:p>
    <w:p w14:paraId="6902D770" w14:textId="77777777" w:rsid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Book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0D1C06E7" w14:textId="73A701F4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Energy and </w:t>
      </w:r>
      <w:proofErr w:type="gramStart"/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development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.</w:t>
      </w:r>
      <w:proofErr w:type="gram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Routledge.</w:t>
      </w:r>
      <w:r w:rsidR="00A35F6F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Chapters 1-10, 15</w:t>
      </w:r>
    </w:p>
    <w:p w14:paraId="07418DC9" w14:textId="2710F02C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Introduction: Energy and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78E8FE88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Energy, poverty and development: the challenges. I F. Urban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(s. 1–23). Routledge Taylor &amp; Francis Group.</w:t>
      </w:r>
    </w:p>
    <w:p w14:paraId="1D798F2F" w14:textId="3BC70AF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B76C794" w14:textId="77777777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Energy use and energy systems in different countries and contexts.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24–42). Routledge Taylor &amp; Francis Group.</w:t>
      </w:r>
    </w:p>
    <w:p w14:paraId="76D359DF" w14:textId="39D3BFEE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252BA970" w14:textId="77777777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Energy transitions: from traditional biomass to fossil fuels to low carbon energy.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43–56). Routledge Taylor &amp; Francis Group.</w:t>
      </w:r>
    </w:p>
    <w:p w14:paraId="5A85342A" w14:textId="0B76D326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C84339">
        <w:rPr>
          <w:rFonts w:ascii="Calibri" w:hAnsi="Calibri" w:cs="Calibri"/>
          <w:b/>
          <w:bCs/>
          <w:color w:val="00B050"/>
          <w:kern w:val="0"/>
          <w:sz w:val="22"/>
          <w:szCs w:val="22"/>
          <w:lang w:val="en-US"/>
        </w:rPr>
        <w:t>Energy in society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Sectoral energy needs and household energy. (2020).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57–68). Routledge.</w:t>
      </w:r>
    </w:p>
    <w:p w14:paraId="432F20ED" w14:textId="5269BCBE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020EECA2" w14:textId="77777777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The health implications of energy use. (2020).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114–128). Routledge.</w:t>
      </w:r>
    </w:p>
    <w:p w14:paraId="1198AFBD" w14:textId="2494D14E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299A9192" w14:textId="77777777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The social implications of energy and development. (2020).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129–138). Routledge.</w:t>
      </w:r>
    </w:p>
    <w:p w14:paraId="150D51B2" w14:textId="7C2E5574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C84339">
        <w:rPr>
          <w:rFonts w:ascii="Calibri" w:hAnsi="Calibri" w:cs="Calibri"/>
          <w:b/>
          <w:bCs/>
          <w:color w:val="00B050"/>
          <w:kern w:val="0"/>
          <w:sz w:val="22"/>
          <w:szCs w:val="22"/>
          <w:lang w:val="en-US"/>
        </w:rPr>
        <w:t>Materialities of energy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lastRenderedPageBreak/>
        <w:t xml:space="preserve">Concepts of energy and development. (2020).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69–83). Routledge.</w:t>
      </w:r>
    </w:p>
    <w:p w14:paraId="3B03E93D" w14:textId="18193569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20179F41" w14:textId="11ADABFA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Technology for energy and development: low carbon ener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g</w:t>
      </w:r>
      <w:r w:rsidR="00A35F6F"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y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and energy efficiency. (2020). I F. Urban (),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206–228). Routledge.</w:t>
      </w:r>
    </w:p>
    <w:p w14:paraId="45454F23" w14:textId="0F09384B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="00C84339" w:rsidRPr="00C84339">
        <w:rPr>
          <w:rFonts w:ascii="Calibri" w:hAnsi="Calibri" w:cs="Calibri"/>
          <w:b/>
          <w:bCs/>
          <w:color w:val="00B050"/>
          <w:kern w:val="0"/>
          <w:sz w:val="22"/>
          <w:szCs w:val="22"/>
          <w:lang w:val="en-US"/>
        </w:rPr>
        <w:t>Energy,</w:t>
      </w:r>
      <w:r w:rsidR="00C84339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 xml:space="preserve"> c</w:t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 xml:space="preserve">limate </w:t>
      </w:r>
      <w:r w:rsidR="00C84339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c</w:t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 xml:space="preserve">hange and </w:t>
      </w:r>
      <w:r w:rsidR="00C84339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s</w:t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 xml:space="preserve">ustainable </w:t>
      </w:r>
      <w:r w:rsidR="00C84339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d</w:t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0EF9D958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The energy-poverty-climate nexus. I F. Urban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(s. 84–100). Routledge Taylor &amp; Francis Group.</w:t>
      </w:r>
    </w:p>
    <w:p w14:paraId="2213C077" w14:textId="1DB9B9C5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6ACB513F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Environmental implications - energy use and climate change. I F. Urban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(s. 139–153). Routledge Taylor &amp; Francis Group.</w:t>
      </w:r>
    </w:p>
    <w:p w14:paraId="14BDD33C" w14:textId="77777777" w:rsidR="00C84339" w:rsidRDefault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7846B86" w14:textId="1DFD2D41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>W. Wayt Gibbs</w:t>
      </w:r>
      <w:proofErr w:type="gram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, .</w:t>
      </w:r>
      <w:proofErr w:type="gram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(2017).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How Much Energy Will the World Need?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https://www.anthropocenemagazine.org/howmuchenergy/</w:t>
      </w:r>
    </w:p>
    <w:p w14:paraId="1E1DC641" w14:textId="64E88F74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774B6588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proofErr w:type="spell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Goldthau</w:t>
      </w:r>
      <w:proofErr w:type="spell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A., &amp; 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Weko</w:t>
      </w:r>
      <w:proofErr w:type="spell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S. (2020). </w:t>
      </w:r>
      <w:proofErr w:type="gram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The Global</w:t>
      </w:r>
      <w:proofErr w:type="gram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Energy Transition and </w:t>
      </w:r>
      <w:proofErr w:type="gram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the Global</w:t>
      </w:r>
      <w:proofErr w:type="gram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South. I M. Hafner (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redaktør</w:t>
      </w:r>
      <w:proofErr w:type="spell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The Geopolitics of the Global Energy Transition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(Bd. 73, s. 319–339). Springer.</w:t>
      </w:r>
    </w:p>
    <w:p w14:paraId="1606C388" w14:textId="48D44250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The political economy of oil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Preface to the 2023 Edition: Carbon Democracy Twelve Years Later. (2023). I T. Mitchell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Carbon </w:t>
      </w:r>
      <w:proofErr w:type="gramStart"/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democracy :</w:t>
      </w:r>
      <w:proofErr w:type="gramEnd"/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 political power in the age of oil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(Revised edition, s. 0–6). Verso.</w:t>
      </w:r>
    </w:p>
    <w:p w14:paraId="1C88007D" w14:textId="425876BD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8878B36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Machines of Democracy. (2023). I T. Mitchell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Carbon </w:t>
      </w:r>
      <w:proofErr w:type="gramStart"/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democracy :</w:t>
      </w:r>
      <w:proofErr w:type="gramEnd"/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 political power in the age of oil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(Revised edition, s. 12–42). Verso.</w:t>
      </w:r>
    </w:p>
    <w:p w14:paraId="72F45B40" w14:textId="076EB3D2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35D8EC7" w14:textId="77777777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proofErr w:type="spellStart"/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Strønen</w:t>
      </w:r>
      <w:proofErr w:type="spellEnd"/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, I. Å. (2022). Venezuela’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s oil specter: Contextualizing and historicizing the Bolivarian attempt to sow the oil.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History and anthropology.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33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(4), 472–495. https://doi.org/10.1080/02757206.2020.1762588</w:t>
      </w:r>
    </w:p>
    <w:p w14:paraId="13E40C60" w14:textId="2608369C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</w:rPr>
        <w:br/>
      </w:r>
      <w:r w:rsidRPr="00A35F6F">
        <w:rPr>
          <w:rFonts w:ascii="Calibri" w:hAnsi="Calibri" w:cs="Calibri"/>
          <w:kern w:val="0"/>
          <w:sz w:val="22"/>
          <w:szCs w:val="22"/>
        </w:rPr>
        <w:t xml:space="preserve">Ross, M. L., Levi, M., &amp; 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</w:rPr>
        <w:t>Rosenblum</w:t>
      </w:r>
      <w:proofErr w:type="spellEnd"/>
      <w:r w:rsidRPr="00A35F6F">
        <w:rPr>
          <w:rFonts w:ascii="Calibri" w:hAnsi="Calibri" w:cs="Calibri"/>
          <w:kern w:val="0"/>
          <w:sz w:val="22"/>
          <w:szCs w:val="22"/>
        </w:rPr>
        <w:t xml:space="preserve">, N. (2015).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What Have We Learned about the Resource Curse?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Annual review of political science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18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(1), 239–259. https://doi.org/10.1146/annurev-polisci-052213-040359</w:t>
      </w:r>
    </w:p>
    <w:p w14:paraId="012B5FE5" w14:textId="77777777" w:rsidR="00A35F6F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2EED5D1A" w14:textId="77777777" w:rsidR="00A35F6F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The state-market nexus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20866260" w14:textId="77777777" w:rsidR="00DC4FA2" w:rsidRDefault="00DC4FA2" w:rsidP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Furnaro, A. (2020). Neoliberal energy transitions: The renewable energy boom in the Chilean mining economy.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 and planning. E, Nature and space (Print)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3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(4), 951–975. </w:t>
      </w:r>
      <w:hyperlink r:id="rId6" w:history="1">
        <w:r w:rsidRPr="006C6E68">
          <w:rPr>
            <w:rStyle w:val="Hyperlink"/>
            <w:rFonts w:ascii="Calibri" w:hAnsi="Calibri" w:cs="Calibri"/>
            <w:kern w:val="0"/>
            <w:sz w:val="22"/>
            <w:szCs w:val="22"/>
            <w:lang w:val="en-US"/>
          </w:rPr>
          <w:t>https://doi.org/10.1177/2514848619874685</w:t>
        </w:r>
      </w:hyperlink>
    </w:p>
    <w:p w14:paraId="208A7F55" w14:textId="6651A165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7C439BBE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Kennedy, S. F. (2018). Indonesia’s energy transition and its contradictions: Emerging geographies of energy and finance.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research &amp; social science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41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, 230–237. https://doi.org/10.1016/j.erss.2018.04.023</w:t>
      </w:r>
    </w:p>
    <w:p w14:paraId="4882731A" w14:textId="77777777" w:rsidR="00A35F6F" w:rsidRDefault="00A35F6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F83FAF0" w14:textId="77777777" w:rsidR="00DC4FA2" w:rsidRPr="00A35F6F" w:rsidRDefault="00DC4FA2" w:rsidP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Heiret, Y. S. (2024). The landlord state goes abroad: The remaking of the Norwegian ‘Energy Nation’ as a global rentier.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 and planning. A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56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(7), 1985–2002. https://doi.org/10.1177/0308518X241251475</w:t>
      </w:r>
    </w:p>
    <w:p w14:paraId="76473842" w14:textId="77777777" w:rsidR="00A35F6F" w:rsidRDefault="00A35F6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31FDB2D1" w14:textId="77777777" w:rsidR="00DC4FA2" w:rsidRPr="00A35F6F" w:rsidRDefault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794461A" w14:textId="437CB1E1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Justice in Transitions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Energy and climate policy of major emitters. I F. Urban (),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(s. 100–113). Routledge Taylor &amp; Francis Group.</w:t>
      </w:r>
    </w:p>
    <w:p w14:paraId="7E521A2D" w14:textId="7D251C95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EC31C2C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Muttitt, G., &amp; Kartha, S. (2020). Equity, climate justice and fossil fuel extraction: principles for a managed phase out.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Climate policy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20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(8), 1024–1042. https://doi.org/10.1080/14693062.2020.1763900</w:t>
      </w:r>
    </w:p>
    <w:p w14:paraId="0E1C8626" w14:textId="42752058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77532230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</w:rPr>
        <w:t xml:space="preserve">van Bommel, N., &amp; 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</w:rPr>
        <w:t>Höffken</w:t>
      </w:r>
      <w:proofErr w:type="spellEnd"/>
      <w:r w:rsidRPr="00A35F6F">
        <w:rPr>
          <w:rFonts w:ascii="Calibri" w:hAnsi="Calibri" w:cs="Calibri"/>
          <w:kern w:val="0"/>
          <w:sz w:val="22"/>
          <w:szCs w:val="22"/>
        </w:rPr>
        <w:t xml:space="preserve">, J. I. (2023).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The urgency of climate action and the aim for justice in energy transitions – dynamics and complexity.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Environmental innovation and societal transitions.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48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, 1–12. https://doi.org/10.1016/j.eist.2023.100763</w:t>
      </w:r>
    </w:p>
    <w:p w14:paraId="04C2AA99" w14:textId="77777777" w:rsidR="00C84339" w:rsidRDefault="00F329F4" w:rsidP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7F4FB2F7" w14:textId="515D5640" w:rsidR="00DC4FA2" w:rsidRPr="00A35F6F" w:rsidRDefault="00F329F4" w:rsidP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Small-scale Renewable Energy and Pathways to Electricity for All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Boamah, F. (2020). Desirable or debatable? Putting Africa’s </w:t>
      </w:r>
      <w:proofErr w:type="spellStart"/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>decentralised</w:t>
      </w:r>
      <w:proofErr w:type="spellEnd"/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solar energy futures in context. </w:t>
      </w:r>
      <w:r w:rsidR="00DC4FA2"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research &amp; social science</w:t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="00DC4FA2"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62</w:t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>, 101390–. https://doi.org/10.1016/j.erss.2019.101390</w:t>
      </w:r>
    </w:p>
    <w:p w14:paraId="6DE6E26D" w14:textId="77777777" w:rsidR="00DC4FA2" w:rsidRDefault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EBF28B8" w14:textId="02FE393F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Ulsrud, K. (2020). Access to electricity for all and the role of decentralized solar power in sub-Saharan Africa. </w:t>
      </w:r>
      <w:r w:rsidRPr="00A35F6F">
        <w:rPr>
          <w:rFonts w:ascii="Calibri" w:hAnsi="Calibri" w:cs="Calibri"/>
          <w:i/>
          <w:iCs/>
          <w:kern w:val="0"/>
          <w:sz w:val="22"/>
          <w:szCs w:val="22"/>
        </w:rPr>
        <w:t>Norsk geografisk tidsskrift</w:t>
      </w:r>
      <w:r w:rsidRPr="00A35F6F">
        <w:rPr>
          <w:rFonts w:ascii="Calibri" w:hAnsi="Calibri" w:cs="Calibri"/>
          <w:kern w:val="0"/>
          <w:sz w:val="22"/>
          <w:szCs w:val="22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</w:rPr>
        <w:t>74</w:t>
      </w:r>
      <w:r w:rsidRPr="00A35F6F">
        <w:rPr>
          <w:rFonts w:ascii="Calibri" w:hAnsi="Calibri" w:cs="Calibri"/>
          <w:kern w:val="0"/>
          <w:sz w:val="22"/>
          <w:szCs w:val="22"/>
        </w:rPr>
        <w:t>(1), 54–63. https://doi.org/10.1080/00291951.2020.1736145</w:t>
      </w:r>
    </w:p>
    <w:p w14:paraId="5A36D8CC" w14:textId="367B4975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</w:rPr>
        <w:br/>
      </w:r>
      <w:r w:rsidRPr="00A35F6F">
        <w:rPr>
          <w:rFonts w:ascii="Calibri" w:hAnsi="Calibri" w:cs="Calibri"/>
          <w:kern w:val="0"/>
          <w:sz w:val="22"/>
          <w:szCs w:val="22"/>
        </w:rPr>
        <w:t>Mü</w:t>
      </w:r>
      <w:r w:rsidRPr="00A35F6F">
        <w:rPr>
          <w:rFonts w:ascii="Calibri" w:hAnsi="Calibri" w:cs="Calibri"/>
          <w:kern w:val="0"/>
          <w:sz w:val="22"/>
          <w:szCs w:val="22"/>
        </w:rPr>
        <w:t xml:space="preserve">ller, F., Neumann, M., Elsner, C., &amp; Claar, S. (2021).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Assessing 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  <w:lang w:val="en-US"/>
        </w:rPr>
        <w:t>african</w:t>
      </w:r>
      <w:proofErr w:type="spellEnd"/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 energy transitions: Renewable energy policies, energy justice, and SDG 7.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Politics and governance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9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(1), 119–130. https://doi.org/10.17645/pag.v9i1.3615</w:t>
      </w:r>
    </w:p>
    <w:p w14:paraId="68E206A0" w14:textId="691D2F49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</w:rPr>
        <w:br/>
      </w:r>
      <w:proofErr w:type="spellStart"/>
      <w:r w:rsidRPr="00A35F6F">
        <w:rPr>
          <w:rFonts w:ascii="Calibri" w:hAnsi="Calibri" w:cs="Calibri"/>
          <w:kern w:val="0"/>
          <w:sz w:val="22"/>
          <w:szCs w:val="22"/>
        </w:rPr>
        <w:t>Groenewoudt</w:t>
      </w:r>
      <w:proofErr w:type="spellEnd"/>
      <w:r w:rsidRPr="00A35F6F">
        <w:rPr>
          <w:rFonts w:ascii="Calibri" w:hAnsi="Calibri" w:cs="Calibri"/>
          <w:kern w:val="0"/>
          <w:sz w:val="22"/>
          <w:szCs w:val="22"/>
        </w:rPr>
        <w:t xml:space="preserve">, A. C., &amp; </w:t>
      </w:r>
      <w:proofErr w:type="spellStart"/>
      <w:r w:rsidRPr="00A35F6F">
        <w:rPr>
          <w:rFonts w:ascii="Calibri" w:hAnsi="Calibri" w:cs="Calibri"/>
          <w:kern w:val="0"/>
          <w:sz w:val="22"/>
          <w:szCs w:val="22"/>
        </w:rPr>
        <w:t>Romijn</w:t>
      </w:r>
      <w:proofErr w:type="spellEnd"/>
      <w:r w:rsidRPr="00A35F6F">
        <w:rPr>
          <w:rFonts w:ascii="Calibri" w:hAnsi="Calibri" w:cs="Calibri"/>
          <w:kern w:val="0"/>
          <w:sz w:val="22"/>
          <w:szCs w:val="22"/>
        </w:rPr>
        <w:t xml:space="preserve">, H. A. (2022). 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Limits of the corporate-led market approach to off-grid energy access: A review.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Environmental innovation and societal transitions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42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, 27–43. https://doi.org/10.1016/j.eist.2021.10.027</w:t>
      </w:r>
    </w:p>
    <w:p w14:paraId="7BB6D00D" w14:textId="77777777" w:rsidR="00DC4FA2" w:rsidRPr="00A35F6F" w:rsidRDefault="00F329F4" w:rsidP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Green colonialism &amp; popular resistance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Sultana, F. (2022). The unbearable heaviness of climate coloniality. </w:t>
      </w:r>
      <w:r w:rsidR="00DC4FA2"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Political geography</w:t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="00DC4FA2"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99</w:t>
      </w:r>
      <w:r w:rsidR="00DC4FA2" w:rsidRPr="00A35F6F">
        <w:rPr>
          <w:rFonts w:ascii="Calibri" w:hAnsi="Calibri" w:cs="Calibri"/>
          <w:kern w:val="0"/>
          <w:sz w:val="22"/>
          <w:szCs w:val="22"/>
          <w:lang w:val="en-US"/>
        </w:rPr>
        <w:t>, 1–11. https://doi.org/10.1016/j.polgeo.2022.102638</w:t>
      </w:r>
    </w:p>
    <w:p w14:paraId="3C4AADDA" w14:textId="77777777" w:rsidR="00DC4FA2" w:rsidRDefault="00DC4F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50AA164" w14:textId="73165F15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proofErr w:type="spellStart"/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Hamouchene</w:t>
      </w:r>
      <w:proofErr w:type="spellEnd"/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, H. (2023). The Energy Transition in North Africa: Neocolonialism Again. </w:t>
      </w:r>
      <w:r w:rsidRPr="00DC4FA2">
        <w:rPr>
          <w:rFonts w:ascii="Calibri" w:hAnsi="Calibri" w:cs="Calibri"/>
          <w:color w:val="00B050"/>
          <w:kern w:val="0"/>
          <w:sz w:val="22"/>
          <w:szCs w:val="22"/>
        </w:rPr>
        <w:t xml:space="preserve">I Katie </w:t>
      </w:r>
      <w:proofErr w:type="spellStart"/>
      <w:r w:rsidRPr="00DC4FA2">
        <w:rPr>
          <w:rFonts w:ascii="Calibri" w:hAnsi="Calibri" w:cs="Calibri"/>
          <w:color w:val="00B050"/>
          <w:kern w:val="0"/>
          <w:sz w:val="22"/>
          <w:szCs w:val="22"/>
        </w:rPr>
        <w:t>Sandwell</w:t>
      </w:r>
      <w:proofErr w:type="spellEnd"/>
      <w:r w:rsidRPr="00DC4FA2">
        <w:rPr>
          <w:rFonts w:ascii="Calibri" w:hAnsi="Calibri" w:cs="Calibri"/>
          <w:color w:val="00B050"/>
          <w:kern w:val="0"/>
          <w:sz w:val="22"/>
          <w:szCs w:val="22"/>
        </w:rPr>
        <w:t xml:space="preserve"> &amp; Hamza Hamouchene (redaktører),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</w:rPr>
        <w:t>Dismantling Green Colonialism</w:t>
      </w:r>
      <w:r w:rsidRPr="00DC4FA2">
        <w:rPr>
          <w:rFonts w:ascii="Calibri" w:hAnsi="Calibri" w:cs="Calibri"/>
          <w:color w:val="00B050"/>
          <w:kern w:val="0"/>
          <w:sz w:val="22"/>
          <w:szCs w:val="22"/>
        </w:rPr>
        <w:t xml:space="preserve"> (1 utg., s. 29–48). </w:t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Pluto Press. https://doi.org/10.2307/jj.7583922.7</w:t>
      </w:r>
    </w:p>
    <w:p w14:paraId="23DE375F" w14:textId="5A3F12DD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03573838" w14:textId="77777777" w:rsidR="00F329F4" w:rsidRPr="00A35F6F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Normann, S. (2021). Green colonialism in the Nordic context: Exploring Southern Saami representations of wind energy development.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Journal of community psychology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A35F6F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49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t>(1), 77–94. https://doi.org/10.1002/jcop.22422</w:t>
      </w:r>
    </w:p>
    <w:p w14:paraId="5D499186" w14:textId="4F3DD319" w:rsidR="00F329F4" w:rsidRPr="00DC4FA2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</w:rPr>
      </w:pP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="00C84339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Learn more (recommended readings)</w:t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A35F6F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DC4FA2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Shibe, R., &amp; Gibbs, E. (2025). Workers’ Perspectives on an Unjust Transition: Place, History, and Workplace Closure at Grangemouth Oil Refinery, Scotland.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</w:rPr>
        <w:t>Antipode</w:t>
      </w:r>
      <w:r w:rsidRPr="00DC4FA2">
        <w:rPr>
          <w:rFonts w:ascii="Calibri" w:hAnsi="Calibri" w:cs="Calibri"/>
          <w:color w:val="00B050"/>
          <w:kern w:val="0"/>
          <w:sz w:val="22"/>
          <w:szCs w:val="22"/>
        </w:rPr>
        <w:t xml:space="preserve">, </w:t>
      </w:r>
      <w:r w:rsidRPr="00DC4FA2">
        <w:rPr>
          <w:rFonts w:ascii="Calibri" w:hAnsi="Calibri" w:cs="Calibri"/>
          <w:i/>
          <w:iCs/>
          <w:color w:val="00B050"/>
          <w:kern w:val="0"/>
          <w:sz w:val="22"/>
          <w:szCs w:val="22"/>
        </w:rPr>
        <w:t>57</w:t>
      </w:r>
      <w:r w:rsidRPr="00DC4FA2">
        <w:rPr>
          <w:rFonts w:ascii="Calibri" w:hAnsi="Calibri" w:cs="Calibri"/>
          <w:color w:val="00B050"/>
          <w:kern w:val="0"/>
          <w:sz w:val="22"/>
          <w:szCs w:val="22"/>
        </w:rPr>
        <w:t>(4), 1576–1597. https://doi.org/10.1111/anti.70025</w:t>
      </w:r>
    </w:p>
    <w:p w14:paraId="6A609E24" w14:textId="394BBCDD" w:rsidR="00C84339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  <w:r w:rsidRPr="00A35F6F">
        <w:rPr>
          <w:rFonts w:ascii="Calibri" w:hAnsi="Calibri" w:cs="Calibri"/>
          <w:kern w:val="0"/>
          <w:sz w:val="22"/>
          <w:szCs w:val="22"/>
        </w:rPr>
        <w:br/>
      </w:r>
      <w:r w:rsidRPr="00A35F6F">
        <w:rPr>
          <w:rFonts w:ascii="Calibri" w:hAnsi="Calibri" w:cs="Calibri"/>
          <w:kern w:val="0"/>
          <w:sz w:val="22"/>
          <w:szCs w:val="22"/>
        </w:rPr>
        <w:br/>
      </w:r>
    </w:p>
    <w:p w14:paraId="29993DC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C84339">
        <w:rPr>
          <w:rFonts w:ascii="Calibri" w:hAnsi="Calibri" w:cs="Calibri"/>
          <w:sz w:val="22"/>
          <w:szCs w:val="22"/>
          <w:lang w:val="en-US"/>
        </w:rPr>
        <w:br w:type="page"/>
      </w:r>
      <w:proofErr w:type="spellStart"/>
      <w:r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>Revidert</w:t>
      </w:r>
      <w:proofErr w:type="spellEnd"/>
      <w:r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 xml:space="preserve"> pensum – </w:t>
      </w:r>
      <w:r w:rsidRPr="00C84339">
        <w:rPr>
          <w:rFonts w:ascii="Calibri" w:hAnsi="Calibri" w:cs="Calibri"/>
          <w:b/>
          <w:bCs/>
          <w:color w:val="FF0000"/>
          <w:kern w:val="0"/>
          <w:highlight w:val="yellow"/>
          <w:lang w:val="en-US"/>
        </w:rPr>
        <w:t xml:space="preserve">ALL </w:t>
      </w:r>
      <w:r w:rsidRPr="00C84339">
        <w:rPr>
          <w:rFonts w:ascii="Calibri" w:hAnsi="Calibri" w:cs="Calibri"/>
          <w:b/>
          <w:bCs/>
          <w:color w:val="00B050"/>
          <w:kern w:val="0"/>
          <w:highlight w:val="yellow"/>
          <w:lang w:val="en-US"/>
        </w:rPr>
        <w:t>CHANGES</w:t>
      </w:r>
      <w:r w:rsidRPr="00C84339">
        <w:rPr>
          <w:rFonts w:ascii="Calibri" w:hAnsi="Calibri" w:cs="Calibri"/>
          <w:b/>
          <w:bCs/>
          <w:kern w:val="0"/>
          <w:highlight w:val="yellow"/>
          <w:lang w:val="en-US"/>
        </w:rPr>
        <w:t>, INCLUDING ANBEFALT LITTERATUR</w:t>
      </w:r>
      <w:r w:rsidRPr="00CE680D">
        <w:rPr>
          <w:rFonts w:ascii="Calibri" w:hAnsi="Calibri" w:cs="Calibri"/>
          <w:b/>
          <w:bCs/>
          <w:kern w:val="0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>Obligatory readings</w:t>
      </w:r>
    </w:p>
    <w:p w14:paraId="76E3134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>Recommended readings</w:t>
      </w:r>
    </w:p>
    <w:p w14:paraId="0067F998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  <w:lang w:val="en-US"/>
        </w:rPr>
      </w:pPr>
    </w:p>
    <w:p w14:paraId="2FDEEB80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  <w:lang w:val="en-US"/>
        </w:rPr>
      </w:pPr>
    </w:p>
    <w:p w14:paraId="15FD589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b/>
          <w:bCs/>
          <w:kern w:val="0"/>
          <w:sz w:val="22"/>
          <w:szCs w:val="22"/>
          <w:lang w:val="en-US"/>
        </w:rPr>
        <w:t>Books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333C0E24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Urban, F. (2020).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Energy and </w:t>
      </w:r>
      <w:proofErr w:type="gramStart"/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development 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.</w:t>
      </w:r>
      <w:proofErr w:type="gram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Routledge.</w:t>
      </w:r>
    </w:p>
    <w:p w14:paraId="21F755E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>Introduction: Energy and Development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 xml:space="preserve">Urban, F. (2020). Energy, poverty and development: the challenges. I F. Urban (),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(s. 1–23). Routledge Taylor &amp; Francis Group.</w:t>
      </w:r>
    </w:p>
    <w:p w14:paraId="28A6EB5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26A018F7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Energy use and energy systems in different countries and contexts.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24-42). Routledge Taylor &amp; Francis Group.</w:t>
      </w:r>
    </w:p>
    <w:p w14:paraId="66EA8ED3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4F761F5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Energy transitions: from traditional biomass to fossil fuels to low carbon energy.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43–56). Routledge Taylor &amp; Francis Group.</w:t>
      </w:r>
    </w:p>
    <w:p w14:paraId="019D8C5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41E053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EBA71AF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Goldthau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A., &amp;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Weko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S. (2020). </w:t>
      </w:r>
      <w:proofErr w:type="gram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The Global</w:t>
      </w:r>
      <w:proofErr w:type="gram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Energy Transition and </w:t>
      </w:r>
      <w:proofErr w:type="gram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the Global</w:t>
      </w:r>
      <w:proofErr w:type="gram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South. I M. Hafner (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redaktør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),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The Geopolitics of the Global Energy Transition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(Bd. 73, s. 319–339). Springer.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(to be moved to Energy, climate change and sustainable development)</w:t>
      </w:r>
    </w:p>
    <w:p w14:paraId="31A82B17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W. Wayt Gibbs</w:t>
      </w:r>
      <w:proofErr w:type="gram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.</w:t>
      </w:r>
      <w:proofErr w:type="gram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(2017).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How Much Energy Will the World Need?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</w:t>
      </w:r>
      <w:hyperlink r:id="rId7" w:history="1">
        <w:r w:rsidRPr="0062298D">
          <w:rPr>
            <w:rStyle w:val="Hyperlink"/>
            <w:rFonts w:ascii="Calibri" w:hAnsi="Calibri" w:cs="Calibri"/>
            <w:kern w:val="0"/>
            <w:sz w:val="22"/>
            <w:szCs w:val="22"/>
            <w:lang w:val="en-US"/>
          </w:rPr>
          <w:t>https://www.anthropocenemagazine.org/howmuchenergy/</w:t>
        </w:r>
      </w:hyperlink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(to be moved to Energy, climate change and sustainable development)</w:t>
      </w:r>
    </w:p>
    <w:p w14:paraId="1B89F1B7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br/>
        <w:t>Andrea J. Nightingale, L. K. (2019). Narratives of Sustainability: Key Concepts and Issues. I Andrea J. Nightingale &amp; Andrea J. Nightingale (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redaktør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) (),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Environment and sustainability in a globalizing world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(1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utg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., s. 35–55). Routledge.</w:t>
      </w:r>
    </w:p>
    <w:p w14:paraId="160AC39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</w:p>
    <w:p w14:paraId="35FE1D9F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t>Energy in society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u w:val="single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Sectoral energy needs and household energy. (2020).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57–68). Routledge.</w:t>
      </w:r>
    </w:p>
    <w:p w14:paraId="70C32537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0977A1A0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The health implications of energy use. (2020).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114–128). Routledge.</w:t>
      </w:r>
    </w:p>
    <w:p w14:paraId="4D80274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4870AD4F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The social implications of energy and development. (2020).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129–138). Routledge.</w:t>
      </w:r>
    </w:p>
    <w:p w14:paraId="25B57E9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t>Materialities of energy development</w:t>
      </w: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Concepts of energy and development. (2020).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69–83). Routledge.</w:t>
      </w:r>
    </w:p>
    <w:p w14:paraId="3EC697B0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63B60830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Technology for energy and development: low carbon energy and energy efficiency. (2020).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 xml:space="preserve">Energy and development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(1st ed., s. 206–228). Routledge.</w:t>
      </w:r>
    </w:p>
    <w:p w14:paraId="5964FDB1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2654A7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2E7796C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</w:pP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t>Energy, climate change and sustainable development</w:t>
      </w:r>
    </w:p>
    <w:p w14:paraId="152A002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</w:p>
    <w:p w14:paraId="07556CF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The energy-poverty-climate nexus.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84–100). Routledge Taylor &amp; Francis Group.</w:t>
      </w:r>
    </w:p>
    <w:p w14:paraId="7341A5B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387FCFA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Urban, F. (2020). Environmental implications – energy use and climate change. I F. Urban (), 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(s. 139–153). Routledge Taylor &amp; Francis Group.</w:t>
      </w:r>
    </w:p>
    <w:p w14:paraId="1A4DEF8B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3AEB71F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Fossil Energy Systems, Democracy and Development</w:t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 xml:space="preserve"> </w:t>
      </w: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t>The political economy of oil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 xml:space="preserve">Preface to the 2023 edition. (2023). I M. Timothy (),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Carbon </w:t>
      </w:r>
      <w:proofErr w:type="gramStart"/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Democracy :</w:t>
      </w:r>
      <w:proofErr w:type="gramEnd"/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 Political Power in the Age of Oil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(3.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utgave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s. v–x). Verso Books.</w:t>
      </w:r>
    </w:p>
    <w:p w14:paraId="75804C6C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5600CBCF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Ch 1. (2023). I M. Timothy (),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Carbon </w:t>
      </w:r>
      <w:proofErr w:type="gramStart"/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Democracy :</w:t>
      </w:r>
      <w:proofErr w:type="gramEnd"/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 xml:space="preserve"> Political Power in the Age of Oil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(3.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utgave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s. 12–42). Verso Books.</w:t>
      </w:r>
    </w:p>
    <w:p w14:paraId="7797B8B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296094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proofErr w:type="spellStart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Strønen</w:t>
      </w:r>
      <w:proofErr w:type="spellEnd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, I. Å. (2022). Venezuela’s oil specter: Contextualizing and historicizing the Bolivarian attempt to sow the oil. 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History and Anthropology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, 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33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(4), 472–495. </w:t>
      </w:r>
      <w:hyperlink r:id="rId8" w:history="1">
        <w:r w:rsidRPr="0062298D">
          <w:rPr>
            <w:rStyle w:val="Hyperlink"/>
            <w:rFonts w:ascii="Calibri" w:hAnsi="Calibri" w:cs="Calibri"/>
            <w:color w:val="00B050"/>
            <w:kern w:val="0"/>
            <w:sz w:val="22"/>
            <w:szCs w:val="22"/>
            <w:lang w:val="en-US"/>
          </w:rPr>
          <w:t>https://doi.org/10.1080/02757206.2020.1762588</w:t>
        </w:r>
      </w:hyperlink>
    </w:p>
    <w:p w14:paraId="20EE45F4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6FFE69B8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Frynas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J. G., &amp; Paulo, M. (2007). A New Scramble for African Oil? Historical, Political, and Business Perspectives.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African affairs.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106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(423), 229–251. https://doi.org/https://dx.doi.org/10.1093/afraf/adl042</w:t>
      </w:r>
    </w:p>
    <w:p w14:paraId="0E2AAE0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16624770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Lyall, A., &amp; Valdivia, G. (2019). The entanglements of oil extraction and sustainability in the Ecuadorian Amazon. I Andrea J. Nightingale (editor.) (),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 xml:space="preserve">Environment and sustainability in a globalizing world 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(s. 214–231). Routledge.</w:t>
      </w:r>
    </w:p>
    <w:p w14:paraId="535B5CD1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Energy Transition and</w:t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 xml:space="preserve"> the State-Market Nexus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 xml:space="preserve">Furnaro, A. (2020). Neoliberal energy transitions: The renewable energy boom in the Chilean mining economy.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 and planning. E, Nature and space (Print)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3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(4), 951–975. https://doi.org/10.1177/2514848619874685</w:t>
      </w:r>
    </w:p>
    <w:p w14:paraId="7304A28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3DCF941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Kennedy, S. F. (2018). Indonesia’s energy transition and its contradictions: Emerging geographies of energy and finance.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research &amp; social science.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41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230–237. https://doi.org/https://doi.org/10.1016/j.erss.2018.04.023</w:t>
      </w:r>
    </w:p>
    <w:p w14:paraId="1F52FA2C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4D542F5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Heiret, Y. S. (2024). The landlord state goes abroad: The remaking of the Norwegian ‘Energy Nation’ as a global rentier.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 and planning. A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56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(7), 1985–2002. https://doi.org/10.1177/0308518X241251475</w:t>
      </w:r>
    </w:p>
    <w:p w14:paraId="31AA0AA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6366A864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Baker, L. (2022). Procurement, finance and the energy transition: Between global processes and territorial realities.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Environment and planning. E, Nature and space (Print)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5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(4), 1738–1764. https://doi.org/10.1177/2514848621991121</w:t>
      </w:r>
    </w:p>
    <w:p w14:paraId="7456DF5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43C3E73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</w:rPr>
        <w:t xml:space="preserve">Luke, N., &amp; Huber, M. T. (2022). 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Introduction: Uneven geographies of electricity capital.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Environment and planning. E, Nature and space (Print)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5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(4), 1699–1715. https://doi.org/10.1177/25148486221125229</w:t>
      </w:r>
    </w:p>
    <w:p w14:paraId="4D8A5A0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Nigeria and "the resource curse"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 xml:space="preserve">Ross, M. L., Levi, M., &amp; Rosenblum, N. (2015). What Have We Learned about the Resource Curse?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Annual Review of Political Science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18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(1), 239–259. </w:t>
      </w:r>
      <w:hyperlink r:id="rId9" w:history="1">
        <w:r w:rsidRPr="0062298D">
          <w:rPr>
            <w:rStyle w:val="Hyperlink"/>
            <w:rFonts w:ascii="Calibri" w:hAnsi="Calibri" w:cs="Calibri"/>
            <w:kern w:val="0"/>
            <w:sz w:val="22"/>
            <w:szCs w:val="22"/>
            <w:lang w:val="en-US"/>
          </w:rPr>
          <w:t>https://doi.org/10.1146/annurev-polisci-052213-040359</w:t>
        </w:r>
      </w:hyperlink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(to be moved to </w:t>
      </w:r>
      <w:proofErr w:type="gramStart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The</w:t>
      </w:r>
      <w:proofErr w:type="gramEnd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political economy of oil)</w:t>
      </w:r>
    </w:p>
    <w:p w14:paraId="4FACED6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Watts, M. (2004). Resource curse? governmentality, oil and power in the Niger Delta, Nigeria.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Geopolitics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9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(1), 50–80. https://doi.org/10.1080/14650040412331307832</w:t>
      </w:r>
    </w:p>
    <w:p w14:paraId="381D467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562605B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Obi, C. (2010). Oil as the ‘curse’ of conflict in Africa: peering through the smoke and mirrors.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Review of African political economy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37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(126), 483–495. https://doi.org/10.1080/03056244.2010.530947</w:t>
      </w:r>
    </w:p>
    <w:p w14:paraId="0BB65BA8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6DE70083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Adunbi, O. (2018). The Rise and Decline (and Rise) of the Niger Delta Rebellion. I C. Levan &amp; P.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Ukata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(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redaktører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),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The Oxford Handbook of Nigerian Politics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(s. 636–651). Oxford University Press. https://doi.org/10.1093/oxfordhb/9780198804307.013.41</w:t>
      </w:r>
    </w:p>
    <w:p w14:paraId="520BA28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23677934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Houeland, C. (2020). Contentious and institutional politics in a petro-state: Nigeria’s 2012 fuel subsidy protests.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The extractive industries and society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7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(4), 1230–1237. https://doi.org/10.1016/j.exis.2020.05.010</w:t>
      </w:r>
    </w:p>
    <w:p w14:paraId="53A1770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>Justice in Transitions</w:t>
      </w:r>
      <w:r w:rsidRPr="0062298D">
        <w:rPr>
          <w:rFonts w:ascii="Calibri" w:hAnsi="Calibri" w:cs="Calibri"/>
          <w:kern w:val="0"/>
          <w:sz w:val="22"/>
          <w:szCs w:val="22"/>
          <w:u w:val="single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  <w:t xml:space="preserve">Urban, F. (2020). Energy and climate policy of major emitters. I F. Urban (),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and development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(s. 100–113). Routledge Taylor &amp; Francis Group.</w:t>
      </w:r>
    </w:p>
    <w:p w14:paraId="7460887B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3660CC5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Muttitt, G., &amp; Kartha, S. (2020). Equity, climate justice and fossil fuel extraction: principles for a managed phase out.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Climate policy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20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(8), 1024–1042. https://doi.org/10.1080/14693062.2020.1763900</w:t>
      </w:r>
    </w:p>
    <w:p w14:paraId="3A8B468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0C1D4944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C84339">
        <w:rPr>
          <w:rFonts w:ascii="Calibri" w:hAnsi="Calibri" w:cs="Calibri"/>
          <w:kern w:val="0"/>
          <w:sz w:val="22"/>
          <w:szCs w:val="22"/>
          <w:lang w:val="en-US"/>
        </w:rPr>
        <w:t xml:space="preserve">van Bommel, N., &amp; </w:t>
      </w:r>
      <w:proofErr w:type="spellStart"/>
      <w:r w:rsidRPr="00C84339">
        <w:rPr>
          <w:rFonts w:ascii="Calibri" w:hAnsi="Calibri" w:cs="Calibri"/>
          <w:kern w:val="0"/>
          <w:sz w:val="22"/>
          <w:szCs w:val="22"/>
          <w:lang w:val="en-US"/>
        </w:rPr>
        <w:t>Höffken</w:t>
      </w:r>
      <w:proofErr w:type="spellEnd"/>
      <w:r w:rsidRPr="00C84339">
        <w:rPr>
          <w:rFonts w:ascii="Calibri" w:hAnsi="Calibri" w:cs="Calibri"/>
          <w:kern w:val="0"/>
          <w:sz w:val="22"/>
          <w:szCs w:val="22"/>
          <w:lang w:val="en-US"/>
        </w:rPr>
        <w:t xml:space="preserve">, J. I. (2023). 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The urgency of climate action and the aim for justice in energy transitions – dynamics and complexity.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Environmental innovation and societal transitions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48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100763–. https://doi.org/10.1016/j.eist.2023.100763</w:t>
      </w:r>
    </w:p>
    <w:p w14:paraId="5A906D3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71BB146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Houeland, C. (2015). CASUALISATION AND CONFLICT IN THE NIGER DELTA: NIGERIAN OIL WORKERS’ UNIONS BETWEEN COMPANIES AND COMMUNITIES.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Revue Tiers monde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224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25–45.</w:t>
      </w:r>
    </w:p>
    <w:p w14:paraId="310A6E17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u w:val="single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Electric automobility and its discontents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u w:val="single"/>
          <w:lang w:val="en-US"/>
        </w:rPr>
        <w:br/>
      </w:r>
    </w:p>
    <w:p w14:paraId="782E248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Taylor Steelman</w:t>
      </w:r>
      <w:proofErr w:type="gram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.</w:t>
      </w:r>
      <w:proofErr w:type="gram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(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u.å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.). Electric Cars Are a Fix </w:t>
      </w:r>
      <w:proofErr w:type="gram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For</w:t>
      </w:r>
      <w:proofErr w:type="gram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Capitalism, Not </w:t>
      </w:r>
      <w:proofErr w:type="gram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The</w:t>
      </w:r>
      <w:proofErr w:type="gram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Planet.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Post Growth Perspectives</w:t>
      </w:r>
      <w:proofErr w:type="gram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.</w:t>
      </w:r>
      <w:proofErr w:type="gram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https://medium.com/postgrowth/electric-cars-are-a-fix-for-capitalism-not-the-planet-850d1452099b</w:t>
      </w:r>
    </w:p>
    <w:p w14:paraId="1D3BFD0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2167A395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Remme, D., &amp; Jackson, J. (2023). Green mission creep: The unintended consequences of circular economy strategies for electric vehicles.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Journal of cleaner production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394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136346–. https://doi.org/10.1016/j.jclepro.2023.136346</w:t>
      </w:r>
    </w:p>
    <w:p w14:paraId="1FFB460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u w:val="single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>Small-scale Renewable Energy and Pathways to Electricity for All</w:t>
      </w:r>
      <w:r w:rsidRPr="0062298D">
        <w:rPr>
          <w:rFonts w:ascii="Calibri" w:hAnsi="Calibri" w:cs="Calibri"/>
          <w:kern w:val="0"/>
          <w:sz w:val="22"/>
          <w:szCs w:val="22"/>
          <w:u w:val="single"/>
          <w:lang w:val="en-US"/>
        </w:rPr>
        <w:br/>
      </w:r>
    </w:p>
    <w:p w14:paraId="05BA252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Boamah, F. (2020). Desirable or debatable? Putting Africa’s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decentralised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solar energy futures in context.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Energy research &amp; social science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62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, 101390–. https://doi.org/10.1016/j.erss.2019.101390</w:t>
      </w:r>
    </w:p>
    <w:p w14:paraId="513116BF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634290B3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Ulsrud, K. (2020). Access to electricity for all and the role of decentralized solar power in sub-Saharan Africa. </w:t>
      </w:r>
      <w:r w:rsidRPr="0062298D">
        <w:rPr>
          <w:rFonts w:ascii="Calibri" w:hAnsi="Calibri" w:cs="Calibri"/>
          <w:i/>
          <w:iCs/>
          <w:kern w:val="0"/>
          <w:sz w:val="22"/>
          <w:szCs w:val="22"/>
        </w:rPr>
        <w:t>Norsk geografisk tidsskrift</w:t>
      </w:r>
      <w:r w:rsidRPr="0062298D">
        <w:rPr>
          <w:rFonts w:ascii="Calibri" w:hAnsi="Calibri" w:cs="Calibri"/>
          <w:kern w:val="0"/>
          <w:sz w:val="22"/>
          <w:szCs w:val="22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</w:rPr>
        <w:t>74</w:t>
      </w:r>
      <w:r w:rsidRPr="0062298D">
        <w:rPr>
          <w:rFonts w:ascii="Calibri" w:hAnsi="Calibri" w:cs="Calibri"/>
          <w:kern w:val="0"/>
          <w:sz w:val="22"/>
          <w:szCs w:val="22"/>
        </w:rPr>
        <w:t>(1), 54–63. https://doi.org/10.1080/00291951.2020.1736145</w:t>
      </w:r>
    </w:p>
    <w:p w14:paraId="0BB611C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62D49E3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</w:rPr>
        <w:t xml:space="preserve">Müller, F., Neumann, M.,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</w:rPr>
        <w:t>Elsner</w:t>
      </w:r>
      <w:proofErr w:type="spellEnd"/>
      <w:r w:rsidRPr="0062298D">
        <w:rPr>
          <w:rFonts w:ascii="Calibri" w:hAnsi="Calibri" w:cs="Calibri"/>
          <w:kern w:val="0"/>
          <w:sz w:val="22"/>
          <w:szCs w:val="22"/>
        </w:rPr>
        <w:t xml:space="preserve">, C., &amp;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</w:rPr>
        <w:t>Claar</w:t>
      </w:r>
      <w:proofErr w:type="spellEnd"/>
      <w:r w:rsidRPr="0062298D">
        <w:rPr>
          <w:rFonts w:ascii="Calibri" w:hAnsi="Calibri" w:cs="Calibri"/>
          <w:kern w:val="0"/>
          <w:sz w:val="22"/>
          <w:szCs w:val="22"/>
        </w:rPr>
        <w:t xml:space="preserve">, S. (2021). 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Assessing </w:t>
      </w:r>
      <w:proofErr w:type="spellStart"/>
      <w:r w:rsidRPr="0062298D">
        <w:rPr>
          <w:rFonts w:ascii="Calibri" w:hAnsi="Calibri" w:cs="Calibri"/>
          <w:kern w:val="0"/>
          <w:sz w:val="22"/>
          <w:szCs w:val="22"/>
          <w:lang w:val="en-US"/>
        </w:rPr>
        <w:t>african</w:t>
      </w:r>
      <w:proofErr w:type="spellEnd"/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energy transitions: Renewable energy policies, energy justice, and SDG 7.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Politics and governance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9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(1), 119–130. https://doi.org/10.17645/pag.v9i1.3615</w:t>
      </w:r>
    </w:p>
    <w:p w14:paraId="11C764AD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 xml:space="preserve">Green Colonialism &amp; </w:t>
      </w:r>
      <w:r w:rsidRPr="0062298D">
        <w:rPr>
          <w:rFonts w:ascii="Calibri" w:hAnsi="Calibri" w:cs="Calibri"/>
          <w:b/>
          <w:bCs/>
          <w:color w:val="00B050"/>
          <w:kern w:val="0"/>
          <w:sz w:val="22"/>
          <w:szCs w:val="22"/>
          <w:u w:val="single"/>
          <w:lang w:val="en-US"/>
        </w:rPr>
        <w:t xml:space="preserve">popular </w:t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Political</w:t>
      </w:r>
      <w:r w:rsidRPr="0062298D">
        <w:rPr>
          <w:rFonts w:ascii="Calibri" w:hAnsi="Calibri" w:cs="Calibri"/>
          <w:b/>
          <w:bCs/>
          <w:kern w:val="0"/>
          <w:sz w:val="22"/>
          <w:szCs w:val="22"/>
          <w:u w:val="single"/>
          <w:lang w:val="en-US"/>
        </w:rPr>
        <w:t xml:space="preserve"> Resistance</w:t>
      </w:r>
      <w:r w:rsidRPr="0062298D">
        <w:rPr>
          <w:rFonts w:ascii="Calibri" w:hAnsi="Calibri" w:cs="Calibri"/>
          <w:kern w:val="0"/>
          <w:sz w:val="22"/>
          <w:szCs w:val="22"/>
          <w:u w:val="single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u w:val="single"/>
          <w:lang w:val="en-US"/>
        </w:rPr>
        <w:br/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Sultana, F. (2022). The unbearable heaviness of climate coloniality.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Political geography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99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102638–. </w:t>
      </w:r>
      <w:hyperlink r:id="rId10" w:history="1">
        <w:r w:rsidRPr="0062298D">
          <w:rPr>
            <w:rStyle w:val="Hyperlink"/>
            <w:rFonts w:ascii="Calibri" w:hAnsi="Calibri" w:cs="Calibri"/>
            <w:kern w:val="0"/>
            <w:sz w:val="22"/>
            <w:szCs w:val="22"/>
            <w:lang w:val="en-US"/>
          </w:rPr>
          <w:t>https://doi.org/10.1016/j.polgeo.2022.102638</w:t>
        </w:r>
      </w:hyperlink>
    </w:p>
    <w:p w14:paraId="296E048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7CAFC9E3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B050"/>
          <w:kern w:val="0"/>
          <w:sz w:val="22"/>
          <w:szCs w:val="22"/>
          <w:lang w:val="en-US"/>
        </w:rPr>
      </w:pPr>
      <w:proofErr w:type="spellStart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Hamouchene</w:t>
      </w:r>
      <w:proofErr w:type="spellEnd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, H. (2023). The Energy Transition in North Africa: Neocolonialism Again! In H. </w:t>
      </w:r>
      <w:proofErr w:type="spellStart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Hamouchene</w:t>
      </w:r>
      <w:proofErr w:type="spellEnd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&amp; K. Sandwell (Eds.), </w:t>
      </w:r>
      <w:r w:rsidRPr="0062298D">
        <w:rPr>
          <w:rFonts w:ascii="Calibri" w:hAnsi="Calibri" w:cs="Calibri"/>
          <w:i/>
          <w:iCs/>
          <w:color w:val="00B050"/>
          <w:kern w:val="0"/>
          <w:sz w:val="22"/>
          <w:szCs w:val="22"/>
          <w:lang w:val="en-US"/>
        </w:rPr>
        <w:t>Dismantling Green Colonialism: Energy and Climate Justice in the Arab Region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 (1st ed., pp. 29–48). </w:t>
      </w:r>
      <w:r w:rsidRPr="00C84339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Pluto Press. https://doi.org/10.2307/jj.7583922.7</w:t>
      </w:r>
    </w:p>
    <w:p w14:paraId="7EE1016C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9008519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Houeland, C. (2021).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Labour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Resistance Against Fossil Fuel Subsidies Reform: Neoliberal Discourses and African Realities. I D. S. Nora Räthzel &amp; David Uzzell (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redaktører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),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 xml:space="preserve">The Palgrave Handbook of Environmental </w:t>
      </w:r>
      <w:proofErr w:type="spellStart"/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Labour</w:t>
      </w:r>
      <w:proofErr w:type="spellEnd"/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 xml:space="preserve"> Studies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(s. 493–516). Springer International Publishing. https://doi.org/10.1007/978-3-030-71909-8_21</w:t>
      </w:r>
    </w:p>
    <w:p w14:paraId="43FEC31C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1F8FD76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Lyons, K., &amp; Westoby, P. (2014). Carbon colonialism and the new land grab: Plantation forestry in Uganda and its livelihood impacts.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Journal of rural studies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36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13–21. https://doi.org/10.1016/j.jrurstud.2014.06.002</w:t>
      </w:r>
    </w:p>
    <w:p w14:paraId="6C472FC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0201E42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Normann, S. (2021). Green colonialism in the Nordic context: Exploring Southern Saami representations of wind energy development.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Journal of community psychology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49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>(1), 77–94. https://doi.org/10.1002/jcop.22422</w:t>
      </w:r>
    </w:p>
    <w:p w14:paraId="1D9B736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6FA632B2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McCulloch, N., Natalini, D., Hossain, N., &amp; Justino, P. (2022). An exploration of the association between fuel subsidies and fuel riots.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World development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157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105935–. https://doi.org/10.1016/j.worlddev.2022.105935</w:t>
      </w:r>
    </w:p>
    <w:p w14:paraId="55F3BB11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u w:val="single"/>
          <w:lang w:val="en-US"/>
        </w:rPr>
      </w:pPr>
      <w:r w:rsidRPr="0062298D">
        <w:rPr>
          <w:rFonts w:ascii="Calibri" w:hAnsi="Calibri" w:cs="Calibri"/>
          <w:kern w:val="0"/>
          <w:sz w:val="22"/>
          <w:szCs w:val="22"/>
          <w:lang w:val="en-US"/>
        </w:rPr>
        <w:br/>
      </w:r>
      <w:r w:rsidRPr="0062298D">
        <w:rPr>
          <w:rFonts w:ascii="Calibri" w:hAnsi="Calibri" w:cs="Calibri"/>
          <w:b/>
          <w:bCs/>
          <w:color w:val="FF0000"/>
          <w:kern w:val="0"/>
          <w:sz w:val="22"/>
          <w:szCs w:val="22"/>
          <w:u w:val="single"/>
          <w:lang w:val="en-US"/>
        </w:rPr>
        <w:t>Geographical transfer of energy innovations through South-South learning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u w:val="single"/>
          <w:lang w:val="en-US"/>
        </w:rPr>
        <w:br/>
      </w:r>
    </w:p>
    <w:p w14:paraId="025C644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Kirchherr, J., &amp; Urban, F. (2018). Technology transfer and cooperation for low carbon energy technology: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Analysing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 30 years of scholarship and proposing a research agenda.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Energy policy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119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600–609. https://doi.org/10.1016/j.enpol.2018.05.001</w:t>
      </w:r>
    </w:p>
    <w:p w14:paraId="2D80B1BE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</w:p>
    <w:p w14:paraId="3D2FA2B6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  <w:sz w:val="22"/>
          <w:szCs w:val="22"/>
          <w:lang w:val="en-US"/>
        </w:rPr>
      </w:pP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Ulsrud, K.,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Rohracher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H., &amp; </w:t>
      </w:r>
      <w:proofErr w:type="spellStart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Muchunku</w:t>
      </w:r>
      <w:proofErr w:type="spellEnd"/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C. (2018). Spatial transfer of innovations: South-South learning on village-scale solar power supply between India and Kenya.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Energy policy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color w:val="FF0000"/>
          <w:kern w:val="0"/>
          <w:sz w:val="22"/>
          <w:szCs w:val="22"/>
          <w:lang w:val="en-US"/>
        </w:rPr>
        <w:t>114</w:t>
      </w:r>
      <w:r w:rsidRPr="0062298D">
        <w:rPr>
          <w:rFonts w:ascii="Calibri" w:hAnsi="Calibri" w:cs="Calibri"/>
          <w:color w:val="FF0000"/>
          <w:kern w:val="0"/>
          <w:sz w:val="22"/>
          <w:szCs w:val="22"/>
          <w:lang w:val="en-US"/>
        </w:rPr>
        <w:t>, 89–97. https://doi.org/10.1016/j.enpol.2017.11.064</w:t>
      </w:r>
    </w:p>
    <w:p w14:paraId="6782050B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</w:p>
    <w:p w14:paraId="02086A8A" w14:textId="77777777" w:rsidR="00C84339" w:rsidRPr="0062298D" w:rsidRDefault="00C84339" w:rsidP="00C843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en-US"/>
        </w:rPr>
      </w:pPr>
      <w:proofErr w:type="spellStart"/>
      <w:r w:rsidRPr="00C84339">
        <w:rPr>
          <w:rFonts w:ascii="Calibri" w:hAnsi="Calibri" w:cs="Calibri"/>
          <w:kern w:val="0"/>
          <w:sz w:val="22"/>
          <w:szCs w:val="22"/>
          <w:lang w:val="en-US"/>
        </w:rPr>
        <w:t>Groenewoudt</w:t>
      </w:r>
      <w:proofErr w:type="spellEnd"/>
      <w:r w:rsidRPr="00C84339">
        <w:rPr>
          <w:rFonts w:ascii="Calibri" w:hAnsi="Calibri" w:cs="Calibri"/>
          <w:kern w:val="0"/>
          <w:sz w:val="22"/>
          <w:szCs w:val="22"/>
          <w:lang w:val="en-US"/>
        </w:rPr>
        <w:t xml:space="preserve">, A. C., &amp; Romijn, H. A. (2022). 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Limits of the corporate-led market approach to off-grid energy access: A review.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Environmental innovation and societal transitions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</w:t>
      </w:r>
      <w:r w:rsidRPr="0062298D">
        <w:rPr>
          <w:rFonts w:ascii="Calibri" w:hAnsi="Calibri" w:cs="Calibri"/>
          <w:i/>
          <w:iCs/>
          <w:kern w:val="0"/>
          <w:sz w:val="22"/>
          <w:szCs w:val="22"/>
          <w:lang w:val="en-US"/>
        </w:rPr>
        <w:t>42</w:t>
      </w:r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, 27–43. </w:t>
      </w:r>
      <w:hyperlink r:id="rId11" w:history="1">
        <w:r w:rsidRPr="0062298D">
          <w:rPr>
            <w:rStyle w:val="Hyperlink"/>
            <w:rFonts w:ascii="Calibri" w:hAnsi="Calibri" w:cs="Calibri"/>
            <w:kern w:val="0"/>
            <w:sz w:val="22"/>
            <w:szCs w:val="22"/>
            <w:lang w:val="en-US"/>
          </w:rPr>
          <w:t>https://doi.org/10.1016/j.eist.2021.10.027</w:t>
        </w:r>
      </w:hyperlink>
      <w:r w:rsidRPr="0062298D">
        <w:rPr>
          <w:rFonts w:ascii="Calibri" w:hAnsi="Calibri" w:cs="Calibri"/>
          <w:kern w:val="0"/>
          <w:sz w:val="22"/>
          <w:szCs w:val="22"/>
          <w:lang w:val="en-US"/>
        </w:rPr>
        <w:t xml:space="preserve"> </w:t>
      </w:r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(to be moved to </w:t>
      </w:r>
      <w:proofErr w:type="gramStart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>Small</w:t>
      </w:r>
      <w:proofErr w:type="gramEnd"/>
      <w:r w:rsidRPr="0062298D">
        <w:rPr>
          <w:rFonts w:ascii="Calibri" w:hAnsi="Calibri" w:cs="Calibri"/>
          <w:color w:val="00B050"/>
          <w:kern w:val="0"/>
          <w:sz w:val="22"/>
          <w:szCs w:val="22"/>
          <w:lang w:val="en-US"/>
        </w:rPr>
        <w:t xml:space="preserve"> scale renewable energy)</w:t>
      </w:r>
    </w:p>
    <w:p w14:paraId="02600927" w14:textId="17EBE70F" w:rsidR="00F329F4" w:rsidRPr="00C84339" w:rsidRDefault="00F329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  <w:lang w:val="en-US"/>
        </w:rPr>
      </w:pPr>
    </w:p>
    <w:sectPr w:rsidR="00000000" w:rsidRPr="00C84339" w:rsidSect="00C84339">
      <w:footerReference w:type="default" r:id="rId12"/>
      <w:pgSz w:w="11906" w:h="16838" w:code="9"/>
      <w:pgMar w:top="1440" w:right="1440" w:bottom="1440" w:left="144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3951" w14:textId="77777777" w:rsidR="00DC4FA2" w:rsidRDefault="00DC4FA2" w:rsidP="00DC4FA2">
      <w:pPr>
        <w:spacing w:after="0" w:line="240" w:lineRule="auto"/>
      </w:pPr>
      <w:r>
        <w:separator/>
      </w:r>
    </w:p>
  </w:endnote>
  <w:endnote w:type="continuationSeparator" w:id="0">
    <w:p w14:paraId="3F1ACE57" w14:textId="77777777" w:rsidR="00DC4FA2" w:rsidRDefault="00DC4FA2" w:rsidP="00DC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8FA95" w14:textId="09C3243F" w:rsidR="00DC4FA2" w:rsidRPr="00DC4FA2" w:rsidRDefault="00DC4FA2" w:rsidP="00DC4FA2">
    <w:pPr>
      <w:pStyle w:val="Footer"/>
      <w:jc w:val="right"/>
      <w:rPr>
        <w:rFonts w:ascii="Calibri" w:hAnsi="Calibri" w:cs="Calibri"/>
        <w:sz w:val="22"/>
        <w:szCs w:val="22"/>
      </w:rPr>
    </w:pPr>
    <w:r w:rsidRPr="00DC4FA2">
      <w:rPr>
        <w:rFonts w:ascii="Calibri" w:hAnsi="Calibri" w:cs="Calibri"/>
        <w:sz w:val="22"/>
        <w:szCs w:val="22"/>
      </w:rPr>
      <w:fldChar w:fldCharType="begin"/>
    </w:r>
    <w:r w:rsidRPr="00DC4FA2">
      <w:rPr>
        <w:rFonts w:ascii="Calibri" w:hAnsi="Calibri" w:cs="Calibri"/>
        <w:sz w:val="22"/>
        <w:szCs w:val="22"/>
      </w:rPr>
      <w:instrText>PAGE   \* MERGEFORMAT</w:instrText>
    </w:r>
    <w:r w:rsidRPr="00DC4FA2">
      <w:rPr>
        <w:rFonts w:ascii="Calibri" w:hAnsi="Calibri" w:cs="Calibri"/>
        <w:sz w:val="22"/>
        <w:szCs w:val="22"/>
      </w:rPr>
      <w:fldChar w:fldCharType="separate"/>
    </w:r>
    <w:r w:rsidRPr="00DC4FA2">
      <w:rPr>
        <w:rFonts w:ascii="Calibri" w:hAnsi="Calibri" w:cs="Calibri"/>
        <w:sz w:val="22"/>
        <w:szCs w:val="22"/>
      </w:rPr>
      <w:t>2</w:t>
    </w:r>
    <w:r w:rsidRPr="00DC4FA2">
      <w:rPr>
        <w:rFonts w:ascii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1637" w14:textId="77777777" w:rsidR="00DC4FA2" w:rsidRDefault="00DC4FA2" w:rsidP="00DC4FA2">
      <w:pPr>
        <w:spacing w:after="0" w:line="240" w:lineRule="auto"/>
      </w:pPr>
      <w:r>
        <w:separator/>
      </w:r>
    </w:p>
  </w:footnote>
  <w:footnote w:type="continuationSeparator" w:id="0">
    <w:p w14:paraId="30445C80" w14:textId="77777777" w:rsidR="00DC4FA2" w:rsidRDefault="00DC4FA2" w:rsidP="00DC4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6F"/>
    <w:rsid w:val="00231146"/>
    <w:rsid w:val="005D1A70"/>
    <w:rsid w:val="00A35F6F"/>
    <w:rsid w:val="00C84339"/>
    <w:rsid w:val="00DC4FA2"/>
    <w:rsid w:val="00F3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33B31"/>
  <w14:defaultImageDpi w14:val="0"/>
  <w15:docId w15:val="{566EE1E7-33EC-4771-98D7-4C7C4FAF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5F6F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5F6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4F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FA2"/>
  </w:style>
  <w:style w:type="paragraph" w:styleId="Footer">
    <w:name w:val="footer"/>
    <w:basedOn w:val="Normal"/>
    <w:link w:val="FooterChar"/>
    <w:uiPriority w:val="99"/>
    <w:unhideWhenUsed/>
    <w:rsid w:val="00DC4F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2757206.2020.176258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nthropocenemagazine.org/howmuchenergy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2514848619874685" TargetMode="External"/><Relationship Id="rId11" Type="http://schemas.openxmlformats.org/officeDocument/2006/relationships/hyperlink" Target="https://doi.org/10.1016/j.eist.2021.10.027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i.org/10.1016/j.polgeo.2022.10263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46/annurev-polisci-052213-0403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2137</Words>
  <Characters>14153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Garcia-Godos Naveda</dc:creator>
  <cp:keywords/>
  <dc:description/>
  <cp:lastModifiedBy>Jemima Garcia-Godos Naveda</cp:lastModifiedBy>
  <cp:revision>3</cp:revision>
  <dcterms:created xsi:type="dcterms:W3CDTF">2026-03-12T14:03:00Z</dcterms:created>
  <dcterms:modified xsi:type="dcterms:W3CDTF">2026-03-12T14:05:00Z</dcterms:modified>
</cp:coreProperties>
</file>