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F772D" w:rsidR="005F772D" w:rsidP="005F772D" w:rsidRDefault="005F772D" w14:paraId="78599203" w14:textId="3B51A5FA">
      <w:pPr>
        <w:pStyle w:val="Heading1"/>
        <w:spacing w:before="0" w:line="276" w:lineRule="auto"/>
        <w:jc w:val="center"/>
        <w:rPr>
          <w:rFonts w:ascii="Times New Roman" w:hAnsi="Times New Roman" w:cs="Times New Roman"/>
          <w:color w:val="0E101A"/>
        </w:rPr>
      </w:pPr>
      <w:r w:rsidRPr="07C2DCB7" w:rsidR="4FC04A03">
        <w:rPr>
          <w:rStyle w:val="Strong"/>
          <w:rFonts w:ascii="Times New Roman" w:hAnsi="Times New Roman" w:cs="Times New Roman"/>
          <w:color w:val="0E101A"/>
        </w:rPr>
        <w:t xml:space="preserve">ISSSV4758 </w:t>
      </w:r>
      <w:r w:rsidRPr="07C2DCB7" w:rsidR="005F772D">
        <w:rPr>
          <w:rStyle w:val="Strong"/>
          <w:rFonts w:ascii="Times New Roman" w:hAnsi="Times New Roman" w:cs="Times New Roman"/>
          <w:color w:val="0E101A"/>
        </w:rPr>
        <w:t>Development, Energy and Sustainability</w:t>
      </w:r>
      <w:r w:rsidRPr="07C2DCB7" w:rsidR="005F772D">
        <w:rPr>
          <w:rStyle w:val="Strong"/>
          <w:rFonts w:ascii="Times New Roman" w:hAnsi="Times New Roman" w:cs="Times New Roman"/>
          <w:color w:val="0E101A"/>
        </w:rPr>
        <w:t xml:space="preserve"> (10ECTS)</w:t>
      </w:r>
    </w:p>
    <w:p w:rsidRPr="005F772D" w:rsidR="005F772D" w:rsidP="005F772D" w:rsidRDefault="005F772D" w14:paraId="1F436625" w14:textId="77777777">
      <w:pPr>
        <w:pStyle w:val="Heading1"/>
        <w:spacing w:before="0" w:line="276" w:lineRule="auto"/>
        <w:jc w:val="both"/>
        <w:rPr>
          <w:rFonts w:ascii="Times New Roman" w:hAnsi="Times New Roman" w:cs="Times New Roman"/>
          <w:b/>
          <w:bCs/>
          <w:color w:val="0E101A"/>
          <w:sz w:val="24"/>
          <w:szCs w:val="24"/>
        </w:rPr>
      </w:pPr>
      <w:r w:rsidRPr="005F772D">
        <w:rPr>
          <w:rStyle w:val="Strong"/>
          <w:rFonts w:ascii="Times New Roman" w:hAnsi="Times New Roman" w:cs="Times New Roman"/>
          <w:b w:val="0"/>
          <w:bCs w:val="0"/>
          <w:color w:val="0E101A"/>
          <w:sz w:val="24"/>
          <w:szCs w:val="24"/>
        </w:rPr>
        <w:t>  </w:t>
      </w:r>
    </w:p>
    <w:p w:rsidRPr="005F772D" w:rsidR="005F772D" w:rsidP="005F772D" w:rsidRDefault="005F772D" w14:paraId="77B256F4" w14:textId="77777777">
      <w:pPr>
        <w:pStyle w:val="Heading1"/>
        <w:rPr>
          <w:rFonts w:ascii="Times New Roman" w:hAnsi="Times New Roman" w:cs="Times New Roman"/>
          <w:color w:val="auto"/>
          <w:sz w:val="28"/>
          <w:szCs w:val="28"/>
        </w:rPr>
      </w:pPr>
      <w:r w:rsidRPr="005F772D">
        <w:rPr>
          <w:rStyle w:val="Strong"/>
          <w:rFonts w:ascii="Times New Roman" w:hAnsi="Times New Roman" w:cs="Times New Roman"/>
          <w:bCs w:val="0"/>
          <w:color w:val="auto"/>
          <w:sz w:val="28"/>
          <w:szCs w:val="28"/>
        </w:rPr>
        <w:t>Course content:</w:t>
      </w:r>
    </w:p>
    <w:p w:rsidR="005F772D" w:rsidP="005F772D" w:rsidRDefault="002476A1" w14:paraId="0FBED3B7" w14:textId="77777777">
      <w:pPr>
        <w:pStyle w:val="NormalWeb"/>
        <w:spacing w:before="0" w:beforeAutospacing="0" w:after="0" w:afterAutospacing="0" w:line="276" w:lineRule="auto"/>
        <w:jc w:val="both"/>
        <w:rPr>
          <w:color w:val="0E101A"/>
        </w:rPr>
      </w:pPr>
      <w:r w:rsidRPr="002476A1">
        <w:rPr>
          <w:color w:val="0E101A"/>
        </w:rPr>
        <w:t>This course comprehensively explores the interconnections between development, energy, and sustainability. It delves into the complex relationships between energy systems, sustainable development goals, and the challenges of achieving energy security and environmental sustainability. The course provides a critical understanding of the political, social, economic, and technological factors that shape energy transitions and sustainable development, focusing largely though not only on the Global South. Students will use critical theoretical frameworks, case studies, and policy debates to assess how energy and environmental strategies impact sustainable development outcomes, on climate and on all the SDGs.</w:t>
      </w:r>
    </w:p>
    <w:p w:rsidRPr="005F772D" w:rsidR="002476A1" w:rsidP="005F772D" w:rsidRDefault="002476A1" w14:paraId="26CCDDBC" w14:textId="77777777">
      <w:pPr>
        <w:pStyle w:val="NormalWeb"/>
        <w:spacing w:before="0" w:beforeAutospacing="0" w:after="0" w:afterAutospacing="0" w:line="276" w:lineRule="auto"/>
        <w:jc w:val="both"/>
        <w:rPr>
          <w:color w:val="0E101A"/>
        </w:rPr>
      </w:pPr>
    </w:p>
    <w:p w:rsidR="005F772D" w:rsidP="005F772D" w:rsidRDefault="005F772D" w14:paraId="1C634F5D" w14:textId="77777777">
      <w:pPr>
        <w:pStyle w:val="NormalWeb"/>
        <w:spacing w:before="0" w:beforeAutospacing="0" w:after="0" w:afterAutospacing="0" w:line="276" w:lineRule="auto"/>
        <w:jc w:val="both"/>
        <w:rPr>
          <w:color w:val="0E101A"/>
        </w:rPr>
      </w:pPr>
      <w:r w:rsidRPr="005F772D">
        <w:rPr>
          <w:color w:val="0E101A"/>
        </w:rPr>
        <w:t xml:space="preserve">The course integrates concepts from development studies, energy transitions, and sustainability frameworks to </w:t>
      </w:r>
      <w:proofErr w:type="spellStart"/>
      <w:r w:rsidRPr="005F772D">
        <w:rPr>
          <w:color w:val="0E101A"/>
        </w:rPr>
        <w:t>analyze</w:t>
      </w:r>
      <w:proofErr w:type="spellEnd"/>
      <w:r w:rsidRPr="005F772D">
        <w:rPr>
          <w:color w:val="0E101A"/>
        </w:rPr>
        <w:t xml:space="preserve"> the role of energy in achieving sustainable development goals. It investigates the intersection of development, democracy, and energy sustainability, </w:t>
      </w:r>
      <w:r w:rsidR="002476A1">
        <w:rPr>
          <w:color w:val="0E101A"/>
        </w:rPr>
        <w:t>exploring</w:t>
      </w:r>
      <w:r w:rsidRPr="005F772D">
        <w:rPr>
          <w:color w:val="0E101A"/>
        </w:rPr>
        <w:t xml:space="preserve"> the challenges and opportunities democratic societies face in achieving sustainable energy transitions while ensuring equitable development. Students will engage with case studies from both the Global North and South to understand how different political and developmental contexts influence energy sustainability.</w:t>
      </w:r>
      <w:r w:rsidR="002476A1">
        <w:rPr>
          <w:color w:val="0E101A"/>
        </w:rPr>
        <w:t xml:space="preserve"> </w:t>
      </w:r>
      <w:r w:rsidRPr="005F772D">
        <w:rPr>
          <w:color w:val="0E101A"/>
        </w:rPr>
        <w:t>The course will critically examine the role of democratic institutions, public participation, policy-making, and international development cooperation in driving sustainable energy transitions. Special attention will be given to the impacts of energy transitions on social justice, economic development, and environmental sustainability, focusing on how democracies manage these competing objectives.</w:t>
      </w:r>
    </w:p>
    <w:p w:rsidRPr="005F772D" w:rsidR="005F772D" w:rsidP="005F772D" w:rsidRDefault="005F772D" w14:paraId="28E86300" w14:textId="77777777">
      <w:pPr>
        <w:pStyle w:val="NormalWeb"/>
        <w:spacing w:before="0" w:beforeAutospacing="0" w:after="0" w:afterAutospacing="0" w:line="276" w:lineRule="auto"/>
        <w:jc w:val="both"/>
        <w:rPr>
          <w:color w:val="0E101A"/>
        </w:rPr>
      </w:pPr>
    </w:p>
    <w:p w:rsidR="005F772D" w:rsidP="005F772D" w:rsidRDefault="005F772D" w14:paraId="762AC406" w14:textId="77777777">
      <w:pPr>
        <w:pStyle w:val="NormalWeb"/>
        <w:spacing w:before="0" w:beforeAutospacing="0" w:after="0" w:afterAutospacing="0" w:line="276" w:lineRule="auto"/>
        <w:jc w:val="both"/>
        <w:rPr>
          <w:color w:val="0E101A"/>
        </w:rPr>
      </w:pPr>
      <w:r w:rsidRPr="005F772D">
        <w:rPr>
          <w:color w:val="0E101A"/>
        </w:rPr>
        <w:t>Students will explore critical challenges such as climate change, resource depletion, inequality, and energy transitions and will engage with case studies that highlight successful and problematic paths to sustainability. A significant focus will be placed on the role of policy frameworks, international cooperation, and technological innovation in facilitating just transitions. The course emphasizes the importance of systems thinking and multidisciplinary approaches to solving global sustainability challenges through international development and energy transitions.</w:t>
      </w:r>
    </w:p>
    <w:p w:rsidR="005F772D" w:rsidP="005F772D" w:rsidRDefault="005F772D" w14:paraId="61AF0FE4" w14:textId="77777777">
      <w:pPr>
        <w:pStyle w:val="NormalWeb"/>
        <w:spacing w:before="0" w:beforeAutospacing="0" w:after="0" w:afterAutospacing="0" w:line="276" w:lineRule="auto"/>
        <w:jc w:val="both"/>
        <w:rPr>
          <w:color w:val="0E101A"/>
        </w:rPr>
      </w:pPr>
    </w:p>
    <w:p w:rsidR="005F772D" w:rsidP="07C2DCB7" w:rsidRDefault="005F772D" w14:paraId="14018575" w14:textId="77777777" w14:noSpellErr="1">
      <w:pPr>
        <w:pStyle w:val="NormalWeb"/>
        <w:spacing w:before="0" w:beforeAutospacing="off" w:after="0" w:afterAutospacing="off" w:line="276" w:lineRule="auto"/>
        <w:jc w:val="both"/>
        <w:rPr>
          <w:color w:val="0E101A"/>
        </w:rPr>
      </w:pPr>
    </w:p>
    <w:p w:rsidR="07C2DCB7" w:rsidP="07C2DCB7" w:rsidRDefault="07C2DCB7" w14:paraId="60743FEF" w14:textId="16D11CAC">
      <w:pPr>
        <w:pStyle w:val="NormalWeb"/>
        <w:spacing w:before="0" w:beforeAutospacing="off" w:after="0" w:afterAutospacing="off" w:line="276" w:lineRule="auto"/>
        <w:jc w:val="both"/>
        <w:rPr>
          <w:color w:val="0E101A"/>
        </w:rPr>
      </w:pPr>
    </w:p>
    <w:p w:rsidR="07C2DCB7" w:rsidP="07C2DCB7" w:rsidRDefault="07C2DCB7" w14:paraId="445F0DD3" w14:textId="3A0B621F">
      <w:pPr>
        <w:pStyle w:val="NormalWeb"/>
        <w:spacing w:before="0" w:beforeAutospacing="off" w:after="0" w:afterAutospacing="off" w:line="276" w:lineRule="auto"/>
        <w:jc w:val="both"/>
        <w:rPr>
          <w:color w:val="0E101A"/>
        </w:rPr>
      </w:pPr>
    </w:p>
    <w:p w:rsidR="07C2DCB7" w:rsidP="07C2DCB7" w:rsidRDefault="07C2DCB7" w14:paraId="6F3CCD92" w14:textId="07C52E93">
      <w:pPr>
        <w:pStyle w:val="NormalWeb"/>
        <w:spacing w:before="0" w:beforeAutospacing="off" w:after="0" w:afterAutospacing="off" w:line="276" w:lineRule="auto"/>
        <w:jc w:val="both"/>
        <w:rPr>
          <w:color w:val="0E101A"/>
        </w:rPr>
      </w:pPr>
    </w:p>
    <w:p w:rsidR="07C2DCB7" w:rsidP="07C2DCB7" w:rsidRDefault="07C2DCB7" w14:paraId="638F445D" w14:textId="7FC05FF6">
      <w:pPr>
        <w:pStyle w:val="NormalWeb"/>
        <w:spacing w:before="0" w:beforeAutospacing="off" w:after="0" w:afterAutospacing="off" w:line="276" w:lineRule="auto"/>
        <w:jc w:val="both"/>
        <w:rPr>
          <w:color w:val="0E101A"/>
        </w:rPr>
      </w:pPr>
    </w:p>
    <w:p w:rsidRPr="005F772D" w:rsidR="005F772D" w:rsidP="005F772D" w:rsidRDefault="005F772D" w14:paraId="19699500" w14:textId="77777777">
      <w:pPr>
        <w:pStyle w:val="Heading1"/>
        <w:rPr>
          <w:rFonts w:ascii="Times New Roman" w:hAnsi="Times New Roman" w:cs="Times New Roman"/>
          <w:color w:val="auto"/>
          <w:sz w:val="28"/>
          <w:szCs w:val="28"/>
        </w:rPr>
      </w:pPr>
      <w:r w:rsidRPr="005F772D">
        <w:rPr>
          <w:rStyle w:val="Strong"/>
          <w:rFonts w:ascii="Times New Roman" w:hAnsi="Times New Roman" w:cs="Times New Roman"/>
          <w:bCs w:val="0"/>
          <w:color w:val="auto"/>
          <w:sz w:val="28"/>
          <w:szCs w:val="28"/>
        </w:rPr>
        <w:t>Learning Outcomes</w:t>
      </w:r>
      <w:r>
        <w:rPr>
          <w:rStyle w:val="Strong"/>
          <w:rFonts w:ascii="Times New Roman" w:hAnsi="Times New Roman" w:cs="Times New Roman"/>
          <w:bCs w:val="0"/>
          <w:color w:val="auto"/>
          <w:sz w:val="28"/>
          <w:szCs w:val="28"/>
        </w:rPr>
        <w:t>:</w:t>
      </w:r>
    </w:p>
    <w:p w:rsidRPr="005F772D" w:rsidR="005F772D" w:rsidP="005F772D" w:rsidRDefault="005F772D" w14:paraId="0285DD06" w14:textId="77777777">
      <w:pPr>
        <w:pStyle w:val="Heading2"/>
      </w:pPr>
      <w:r w:rsidRPr="005F772D">
        <w:rPr>
          <w:rStyle w:val="Strong"/>
          <w:rFonts w:ascii="Times New Roman" w:hAnsi="Times New Roman" w:cs="Times New Roman"/>
          <w:color w:val="0E101A"/>
          <w:sz w:val="24"/>
          <w:szCs w:val="24"/>
        </w:rPr>
        <w:t>Knowledge</w:t>
      </w:r>
    </w:p>
    <w:p w:rsidRPr="005F772D" w:rsidR="005F772D" w:rsidP="005F772D" w:rsidRDefault="005F772D" w14:paraId="647CCF3F" w14:textId="77777777">
      <w:pPr>
        <w:pStyle w:val="NormalWeb"/>
        <w:spacing w:before="0" w:beforeAutospacing="0" w:after="0" w:afterAutospacing="0" w:line="276" w:lineRule="auto"/>
        <w:jc w:val="both"/>
        <w:rPr>
          <w:color w:val="0E101A"/>
        </w:rPr>
      </w:pPr>
      <w:r w:rsidRPr="005F772D">
        <w:rPr>
          <w:color w:val="0E101A"/>
        </w:rPr>
        <w:t xml:space="preserve">Upon completion of this course, you will: </w:t>
      </w:r>
    </w:p>
    <w:p w:rsidRPr="005F772D" w:rsidR="005F772D" w:rsidP="005F772D" w:rsidRDefault="005F772D" w14:paraId="23279A34" w14:textId="77777777">
      <w:pPr>
        <w:numPr>
          <w:ilvl w:val="0"/>
          <w:numId w:val="10"/>
        </w:numPr>
        <w:spacing w:after="0" w:line="276" w:lineRule="auto"/>
        <w:jc w:val="both"/>
        <w:rPr>
          <w:rFonts w:ascii="Times New Roman" w:hAnsi="Times New Roman" w:cs="Times New Roman"/>
          <w:color w:val="0E101A"/>
          <w:sz w:val="24"/>
          <w:szCs w:val="24"/>
        </w:rPr>
      </w:pPr>
      <w:r w:rsidRPr="005F772D">
        <w:rPr>
          <w:rFonts w:ascii="Times New Roman" w:hAnsi="Times New Roman" w:cs="Times New Roman"/>
          <w:color w:val="0E101A"/>
          <w:sz w:val="24"/>
          <w:szCs w:val="24"/>
        </w:rPr>
        <w:t>Have a comprehensive understanding of the critical concepts and theories in development, energy, and sustainability.</w:t>
      </w:r>
    </w:p>
    <w:p w:rsidRPr="005F772D" w:rsidR="005F772D" w:rsidP="005F772D" w:rsidRDefault="005F772D" w14:paraId="4153801A" w14:textId="77777777">
      <w:pPr>
        <w:numPr>
          <w:ilvl w:val="0"/>
          <w:numId w:val="10"/>
        </w:numPr>
        <w:spacing w:after="0" w:line="276" w:lineRule="auto"/>
        <w:jc w:val="both"/>
        <w:rPr>
          <w:rFonts w:ascii="Times New Roman" w:hAnsi="Times New Roman" w:cs="Times New Roman"/>
          <w:color w:val="0E101A"/>
          <w:sz w:val="24"/>
          <w:szCs w:val="24"/>
        </w:rPr>
      </w:pPr>
      <w:r w:rsidRPr="005F772D">
        <w:rPr>
          <w:rFonts w:ascii="Times New Roman" w:hAnsi="Times New Roman" w:cs="Times New Roman"/>
          <w:color w:val="0E101A"/>
          <w:sz w:val="24"/>
          <w:szCs w:val="24"/>
        </w:rPr>
        <w:t xml:space="preserve">Critically </w:t>
      </w:r>
      <w:proofErr w:type="spellStart"/>
      <w:r w:rsidRPr="005F772D">
        <w:rPr>
          <w:rFonts w:ascii="Times New Roman" w:hAnsi="Times New Roman" w:cs="Times New Roman"/>
          <w:color w:val="0E101A"/>
          <w:sz w:val="24"/>
          <w:szCs w:val="24"/>
        </w:rPr>
        <w:t>analyze</w:t>
      </w:r>
      <w:proofErr w:type="spellEnd"/>
      <w:r w:rsidRPr="005F772D">
        <w:rPr>
          <w:rFonts w:ascii="Times New Roman" w:hAnsi="Times New Roman" w:cs="Times New Roman"/>
          <w:color w:val="0E101A"/>
          <w:sz w:val="24"/>
          <w:szCs w:val="24"/>
        </w:rPr>
        <w:t xml:space="preserve"> the role of energy in achieving sustainable development goals (SDGs), particularly in the Global South.</w:t>
      </w:r>
    </w:p>
    <w:p w:rsidRPr="005F772D" w:rsidR="005F772D" w:rsidP="005F772D" w:rsidRDefault="005F772D" w14:paraId="3B663CAA" w14:textId="77777777">
      <w:pPr>
        <w:numPr>
          <w:ilvl w:val="0"/>
          <w:numId w:val="10"/>
        </w:numPr>
        <w:spacing w:after="0" w:line="276" w:lineRule="auto"/>
        <w:jc w:val="both"/>
        <w:rPr>
          <w:rFonts w:ascii="Times New Roman" w:hAnsi="Times New Roman" w:cs="Times New Roman"/>
          <w:color w:val="0E101A"/>
          <w:sz w:val="24"/>
          <w:szCs w:val="24"/>
        </w:rPr>
      </w:pPr>
      <w:r w:rsidRPr="005F772D">
        <w:rPr>
          <w:rFonts w:ascii="Times New Roman" w:hAnsi="Times New Roman" w:cs="Times New Roman"/>
          <w:color w:val="0E101A"/>
          <w:sz w:val="24"/>
          <w:szCs w:val="24"/>
        </w:rPr>
        <w:t>Understand the political, economic, and social challenges of energy transitions and sustainable energy policy-making.</w:t>
      </w:r>
    </w:p>
    <w:p w:rsidRPr="005F772D" w:rsidR="005F772D" w:rsidP="005F772D" w:rsidRDefault="005F772D" w14:paraId="5C3209B7" w14:textId="77777777">
      <w:pPr>
        <w:numPr>
          <w:ilvl w:val="0"/>
          <w:numId w:val="10"/>
        </w:numPr>
        <w:spacing w:after="0" w:line="276" w:lineRule="auto"/>
        <w:jc w:val="both"/>
        <w:rPr>
          <w:rFonts w:ascii="Times New Roman" w:hAnsi="Times New Roman" w:cs="Times New Roman"/>
          <w:color w:val="0E101A"/>
          <w:sz w:val="24"/>
          <w:szCs w:val="24"/>
        </w:rPr>
      </w:pPr>
      <w:r w:rsidRPr="005F772D">
        <w:rPr>
          <w:rFonts w:ascii="Times New Roman" w:hAnsi="Times New Roman" w:cs="Times New Roman"/>
          <w:color w:val="0E101A"/>
          <w:sz w:val="24"/>
          <w:szCs w:val="24"/>
        </w:rPr>
        <w:t>Gain insight into the relationship between energy access and development, focusing on energy poverty and justice.</w:t>
      </w:r>
    </w:p>
    <w:p w:rsidRPr="005F772D" w:rsidR="005F772D" w:rsidP="005F772D" w:rsidRDefault="005F772D" w14:paraId="06ABA805" w14:textId="77777777">
      <w:pPr>
        <w:numPr>
          <w:ilvl w:val="0"/>
          <w:numId w:val="10"/>
        </w:numPr>
        <w:spacing w:after="0" w:line="276" w:lineRule="auto"/>
        <w:jc w:val="both"/>
        <w:rPr>
          <w:rFonts w:ascii="Times New Roman" w:hAnsi="Times New Roman" w:cs="Times New Roman"/>
          <w:color w:val="0E101A"/>
          <w:sz w:val="24"/>
          <w:szCs w:val="24"/>
        </w:rPr>
      </w:pPr>
      <w:r w:rsidRPr="005F772D">
        <w:rPr>
          <w:rFonts w:ascii="Times New Roman" w:hAnsi="Times New Roman" w:cs="Times New Roman"/>
          <w:color w:val="0E101A"/>
          <w:sz w:val="24"/>
          <w:szCs w:val="24"/>
        </w:rPr>
        <w:t>Be familiar with the key theoretical approaches to development and sustainability in relation to energy transitions.</w:t>
      </w:r>
    </w:p>
    <w:p w:rsidR="005F772D" w:rsidP="005F772D" w:rsidRDefault="005F772D" w14:paraId="025988EF" w14:textId="77777777">
      <w:pPr>
        <w:pStyle w:val="NormalWeb"/>
        <w:spacing w:before="0" w:beforeAutospacing="0" w:after="0" w:afterAutospacing="0" w:line="276" w:lineRule="auto"/>
        <w:jc w:val="both"/>
        <w:rPr>
          <w:rStyle w:val="Strong"/>
          <w:color w:val="0E101A"/>
        </w:rPr>
      </w:pPr>
    </w:p>
    <w:p w:rsidRPr="005F772D" w:rsidR="005F772D" w:rsidP="005F772D" w:rsidRDefault="005F772D" w14:paraId="3FE6E662" w14:textId="77777777">
      <w:pPr>
        <w:pStyle w:val="Heading2"/>
      </w:pPr>
      <w:r w:rsidRPr="005F772D">
        <w:rPr>
          <w:rStyle w:val="Strong"/>
          <w:rFonts w:ascii="Times New Roman" w:hAnsi="Times New Roman" w:cs="Times New Roman"/>
          <w:color w:val="0E101A"/>
          <w:sz w:val="24"/>
          <w:szCs w:val="24"/>
        </w:rPr>
        <w:t>Skills</w:t>
      </w:r>
    </w:p>
    <w:p w:rsidRPr="005F772D" w:rsidR="005F772D" w:rsidP="005F772D" w:rsidRDefault="005F772D" w14:paraId="182101DE" w14:textId="77777777">
      <w:pPr>
        <w:pStyle w:val="NormalWeb"/>
        <w:spacing w:before="0" w:beforeAutospacing="0" w:after="0" w:afterAutospacing="0" w:line="276" w:lineRule="auto"/>
        <w:jc w:val="both"/>
        <w:rPr>
          <w:color w:val="0E101A"/>
        </w:rPr>
      </w:pPr>
      <w:r w:rsidRPr="005F772D">
        <w:rPr>
          <w:color w:val="0E101A"/>
        </w:rPr>
        <w:t>After having completed the course, you will:</w:t>
      </w:r>
    </w:p>
    <w:p w:rsidRPr="005F772D" w:rsidR="005F772D" w:rsidP="005F772D" w:rsidRDefault="005F772D" w14:paraId="455157F9" w14:textId="77777777">
      <w:pPr>
        <w:numPr>
          <w:ilvl w:val="0"/>
          <w:numId w:val="11"/>
        </w:numPr>
        <w:spacing w:after="0" w:line="276" w:lineRule="auto"/>
        <w:jc w:val="both"/>
        <w:rPr>
          <w:rFonts w:ascii="Times New Roman" w:hAnsi="Times New Roman" w:cs="Times New Roman"/>
          <w:color w:val="0E101A"/>
          <w:sz w:val="24"/>
          <w:szCs w:val="24"/>
        </w:rPr>
      </w:pPr>
      <w:r w:rsidRPr="005F772D">
        <w:rPr>
          <w:rFonts w:ascii="Times New Roman" w:hAnsi="Times New Roman" w:cs="Times New Roman"/>
          <w:color w:val="0E101A"/>
          <w:sz w:val="24"/>
          <w:szCs w:val="24"/>
        </w:rPr>
        <w:t>Be able to evaluate and compare energy policies, systems, and transitions in different regions, especially in developing countries.</w:t>
      </w:r>
    </w:p>
    <w:p w:rsidRPr="005F772D" w:rsidR="005F772D" w:rsidP="005F772D" w:rsidRDefault="005F772D" w14:paraId="5CA8B962" w14:textId="77777777">
      <w:pPr>
        <w:numPr>
          <w:ilvl w:val="0"/>
          <w:numId w:val="11"/>
        </w:numPr>
        <w:spacing w:after="0" w:line="276" w:lineRule="auto"/>
        <w:jc w:val="both"/>
        <w:rPr>
          <w:rFonts w:ascii="Times New Roman" w:hAnsi="Times New Roman" w:cs="Times New Roman"/>
          <w:color w:val="0E101A"/>
          <w:sz w:val="24"/>
          <w:szCs w:val="24"/>
        </w:rPr>
      </w:pPr>
      <w:r w:rsidRPr="005F772D">
        <w:rPr>
          <w:rFonts w:ascii="Times New Roman" w:hAnsi="Times New Roman" w:cs="Times New Roman"/>
          <w:color w:val="0E101A"/>
          <w:sz w:val="24"/>
          <w:szCs w:val="24"/>
        </w:rPr>
        <w:t>Develop the ability to critically evaluate different development models and their impact on sustainability outcomes.</w:t>
      </w:r>
    </w:p>
    <w:p w:rsidRPr="005F772D" w:rsidR="005F772D" w:rsidP="005F772D" w:rsidRDefault="005F772D" w14:paraId="4FDCBAD8" w14:textId="77777777">
      <w:pPr>
        <w:numPr>
          <w:ilvl w:val="0"/>
          <w:numId w:val="11"/>
        </w:numPr>
        <w:spacing w:after="0" w:line="276" w:lineRule="auto"/>
        <w:jc w:val="both"/>
        <w:rPr>
          <w:rFonts w:ascii="Times New Roman" w:hAnsi="Times New Roman" w:cs="Times New Roman"/>
          <w:color w:val="0E101A"/>
          <w:sz w:val="24"/>
          <w:szCs w:val="24"/>
        </w:rPr>
      </w:pPr>
      <w:r w:rsidRPr="005F772D">
        <w:rPr>
          <w:rFonts w:ascii="Times New Roman" w:hAnsi="Times New Roman" w:cs="Times New Roman"/>
          <w:color w:val="0E101A"/>
          <w:sz w:val="24"/>
          <w:szCs w:val="24"/>
        </w:rPr>
        <w:t xml:space="preserve">Acquire skills in </w:t>
      </w:r>
      <w:proofErr w:type="spellStart"/>
      <w:r w:rsidRPr="005F772D">
        <w:rPr>
          <w:rFonts w:ascii="Times New Roman" w:hAnsi="Times New Roman" w:cs="Times New Roman"/>
          <w:color w:val="0E101A"/>
          <w:sz w:val="24"/>
          <w:szCs w:val="24"/>
        </w:rPr>
        <w:t>analyzing</w:t>
      </w:r>
      <w:proofErr w:type="spellEnd"/>
      <w:r w:rsidRPr="005F772D">
        <w:rPr>
          <w:rFonts w:ascii="Times New Roman" w:hAnsi="Times New Roman" w:cs="Times New Roman"/>
          <w:color w:val="0E101A"/>
          <w:sz w:val="24"/>
          <w:szCs w:val="24"/>
        </w:rPr>
        <w:t xml:space="preserve"> policy frameworks and governance structures that facilitate sustainability transitions.</w:t>
      </w:r>
    </w:p>
    <w:p w:rsidRPr="005F772D" w:rsidR="005F772D" w:rsidP="005F772D" w:rsidRDefault="005F772D" w14:paraId="61F8CCEE" w14:textId="77777777">
      <w:pPr>
        <w:numPr>
          <w:ilvl w:val="0"/>
          <w:numId w:val="11"/>
        </w:numPr>
        <w:spacing w:after="0" w:line="276" w:lineRule="auto"/>
        <w:jc w:val="both"/>
        <w:rPr>
          <w:rFonts w:ascii="Times New Roman" w:hAnsi="Times New Roman" w:cs="Times New Roman"/>
          <w:color w:val="0E101A"/>
          <w:sz w:val="24"/>
          <w:szCs w:val="24"/>
        </w:rPr>
      </w:pPr>
      <w:r w:rsidRPr="005F772D">
        <w:rPr>
          <w:rFonts w:ascii="Times New Roman" w:hAnsi="Times New Roman" w:cs="Times New Roman"/>
          <w:color w:val="0E101A"/>
          <w:sz w:val="24"/>
          <w:szCs w:val="24"/>
        </w:rPr>
        <w:t>Gain experience in assessing case studies and applying theoretical frameworks to real-world development challenges.</w:t>
      </w:r>
    </w:p>
    <w:p w:rsidRPr="005F772D" w:rsidR="005F772D" w:rsidP="005F772D" w:rsidRDefault="005F772D" w14:paraId="20DAA5D9" w14:textId="77777777">
      <w:pPr>
        <w:numPr>
          <w:ilvl w:val="0"/>
          <w:numId w:val="11"/>
        </w:numPr>
        <w:spacing w:after="0" w:line="276" w:lineRule="auto"/>
        <w:jc w:val="both"/>
        <w:rPr>
          <w:rFonts w:ascii="Times New Roman" w:hAnsi="Times New Roman" w:cs="Times New Roman"/>
          <w:color w:val="0E101A"/>
          <w:sz w:val="24"/>
          <w:szCs w:val="24"/>
        </w:rPr>
      </w:pPr>
      <w:r w:rsidRPr="005F772D">
        <w:rPr>
          <w:rFonts w:ascii="Times New Roman" w:hAnsi="Times New Roman" w:cs="Times New Roman"/>
          <w:color w:val="0E101A"/>
          <w:sz w:val="24"/>
          <w:szCs w:val="24"/>
        </w:rPr>
        <w:t>Learn how to integrate sustainability considerations into development planning and decision-making.</w:t>
      </w:r>
    </w:p>
    <w:p w:rsidRPr="005F772D" w:rsidR="005F772D" w:rsidP="005F772D" w:rsidRDefault="005F772D" w14:paraId="7F193212" w14:textId="77777777">
      <w:pPr>
        <w:numPr>
          <w:ilvl w:val="0"/>
          <w:numId w:val="11"/>
        </w:numPr>
        <w:spacing w:after="0" w:line="276" w:lineRule="auto"/>
        <w:jc w:val="both"/>
        <w:rPr>
          <w:rFonts w:ascii="Times New Roman" w:hAnsi="Times New Roman" w:cs="Times New Roman"/>
          <w:color w:val="0E101A"/>
          <w:sz w:val="24"/>
          <w:szCs w:val="24"/>
        </w:rPr>
      </w:pPr>
      <w:r w:rsidRPr="005F772D">
        <w:rPr>
          <w:rFonts w:ascii="Times New Roman" w:hAnsi="Times New Roman" w:cs="Times New Roman"/>
          <w:color w:val="0E101A"/>
          <w:sz w:val="24"/>
          <w:szCs w:val="24"/>
        </w:rPr>
        <w:t>Learn to apply interdisciplinary approaches to understanding the challenges and opportunities of sustainable energy transitions in development.</w:t>
      </w:r>
    </w:p>
    <w:p w:rsidR="005F772D" w:rsidP="005F772D" w:rsidRDefault="005F772D" w14:paraId="04A2DE3E" w14:textId="77777777">
      <w:pPr>
        <w:pStyle w:val="NormalWeb"/>
        <w:spacing w:before="0" w:beforeAutospacing="0" w:after="0" w:afterAutospacing="0" w:line="276" w:lineRule="auto"/>
        <w:jc w:val="both"/>
        <w:rPr>
          <w:rStyle w:val="Strong"/>
          <w:color w:val="0E101A"/>
        </w:rPr>
      </w:pPr>
    </w:p>
    <w:p w:rsidRPr="005F772D" w:rsidR="005F772D" w:rsidP="005F772D" w:rsidRDefault="005F772D" w14:paraId="7734B42E" w14:textId="77777777">
      <w:pPr>
        <w:pStyle w:val="Heading2"/>
      </w:pPr>
      <w:r w:rsidRPr="005F772D">
        <w:rPr>
          <w:rStyle w:val="Strong"/>
          <w:rFonts w:ascii="Times New Roman" w:hAnsi="Times New Roman" w:cs="Times New Roman"/>
          <w:color w:val="0E101A"/>
          <w:sz w:val="24"/>
          <w:szCs w:val="24"/>
        </w:rPr>
        <w:t>General Competence</w:t>
      </w:r>
    </w:p>
    <w:p w:rsidRPr="005F772D" w:rsidR="005F772D" w:rsidP="005F772D" w:rsidRDefault="005F772D" w14:paraId="3BF149BD" w14:textId="77777777">
      <w:pPr>
        <w:pStyle w:val="NormalWeb"/>
        <w:spacing w:before="0" w:beforeAutospacing="0" w:after="0" w:afterAutospacing="0" w:line="276" w:lineRule="auto"/>
        <w:jc w:val="both"/>
        <w:rPr>
          <w:color w:val="0E101A"/>
        </w:rPr>
      </w:pPr>
      <w:r w:rsidRPr="005F772D">
        <w:rPr>
          <w:color w:val="0E101A"/>
        </w:rPr>
        <w:t>After completing the course, you will:</w:t>
      </w:r>
    </w:p>
    <w:p w:rsidRPr="005F772D" w:rsidR="005F772D" w:rsidP="005F772D" w:rsidRDefault="005F772D" w14:paraId="32A6A968" w14:textId="77777777">
      <w:pPr>
        <w:numPr>
          <w:ilvl w:val="0"/>
          <w:numId w:val="12"/>
        </w:numPr>
        <w:spacing w:after="0" w:line="276" w:lineRule="auto"/>
        <w:jc w:val="both"/>
        <w:rPr>
          <w:rFonts w:ascii="Times New Roman" w:hAnsi="Times New Roman" w:cs="Times New Roman"/>
          <w:color w:val="0E101A"/>
          <w:sz w:val="24"/>
          <w:szCs w:val="24"/>
        </w:rPr>
      </w:pPr>
      <w:r w:rsidRPr="005F772D">
        <w:rPr>
          <w:rFonts w:ascii="Times New Roman" w:hAnsi="Times New Roman" w:cs="Times New Roman"/>
          <w:color w:val="0E101A"/>
          <w:sz w:val="24"/>
          <w:szCs w:val="24"/>
        </w:rPr>
        <w:t>Critically engage with global and local energy, development, and sustainability discourses.</w:t>
      </w:r>
    </w:p>
    <w:p w:rsidRPr="005F772D" w:rsidR="005F772D" w:rsidP="005F772D" w:rsidRDefault="005F772D" w14:paraId="3EBDDB24" w14:textId="77777777">
      <w:pPr>
        <w:numPr>
          <w:ilvl w:val="0"/>
          <w:numId w:val="12"/>
        </w:numPr>
        <w:spacing w:after="0" w:line="276" w:lineRule="auto"/>
        <w:jc w:val="both"/>
        <w:rPr>
          <w:rFonts w:ascii="Times New Roman" w:hAnsi="Times New Roman" w:cs="Times New Roman"/>
          <w:color w:val="0E101A"/>
          <w:sz w:val="24"/>
          <w:szCs w:val="24"/>
        </w:rPr>
      </w:pPr>
      <w:r w:rsidRPr="005F772D">
        <w:rPr>
          <w:rFonts w:ascii="Times New Roman" w:hAnsi="Times New Roman" w:cs="Times New Roman"/>
          <w:color w:val="0E101A"/>
          <w:sz w:val="24"/>
          <w:szCs w:val="24"/>
        </w:rPr>
        <w:t>Develop the ability to synthesize and communicate complex information about energy systems and sustainability clearly and comprehensively.</w:t>
      </w:r>
    </w:p>
    <w:p w:rsidRPr="005F772D" w:rsidR="005F772D" w:rsidP="005F772D" w:rsidRDefault="005F772D" w14:paraId="148CBE2F" w14:textId="77777777">
      <w:pPr>
        <w:numPr>
          <w:ilvl w:val="0"/>
          <w:numId w:val="12"/>
        </w:numPr>
        <w:spacing w:after="0" w:line="276" w:lineRule="auto"/>
        <w:jc w:val="both"/>
        <w:rPr>
          <w:rFonts w:ascii="Times New Roman" w:hAnsi="Times New Roman" w:cs="Times New Roman"/>
          <w:color w:val="0E101A"/>
          <w:sz w:val="24"/>
          <w:szCs w:val="24"/>
        </w:rPr>
      </w:pPr>
      <w:r w:rsidRPr="005F772D">
        <w:rPr>
          <w:rFonts w:ascii="Times New Roman" w:hAnsi="Times New Roman" w:cs="Times New Roman"/>
          <w:color w:val="0E101A"/>
          <w:sz w:val="24"/>
          <w:szCs w:val="24"/>
        </w:rPr>
        <w:t>Gain the competence to participate in policy discussions and professionally contribute to sustainable energy solutions.</w:t>
      </w:r>
    </w:p>
    <w:p w:rsidR="005F772D" w:rsidP="005F772D" w:rsidRDefault="005F772D" w14:paraId="7668DD33" w14:textId="400D1066">
      <w:pPr>
        <w:numPr>
          <w:ilvl w:val="0"/>
          <w:numId w:val="12"/>
        </w:numPr>
        <w:spacing w:after="0" w:line="276" w:lineRule="auto"/>
        <w:jc w:val="both"/>
        <w:rPr>
          <w:rFonts w:ascii="Times New Roman" w:hAnsi="Times New Roman" w:cs="Times New Roman"/>
          <w:color w:val="0E101A"/>
          <w:sz w:val="24"/>
          <w:szCs w:val="24"/>
        </w:rPr>
      </w:pPr>
      <w:r w:rsidRPr="005F772D">
        <w:rPr>
          <w:rFonts w:ascii="Times New Roman" w:hAnsi="Times New Roman" w:cs="Times New Roman"/>
          <w:color w:val="0E101A"/>
          <w:sz w:val="24"/>
          <w:szCs w:val="24"/>
        </w:rPr>
        <w:t>Foster a reflective understanding of how energy systems interact with social justice, development, and environmental sustainability issues.</w:t>
      </w:r>
    </w:p>
    <w:p w:rsidR="0084189D" w:rsidP="0084189D" w:rsidRDefault="0084189D" w14:paraId="503AF4FE" w14:textId="402EA7C0">
      <w:pPr>
        <w:spacing w:after="0" w:line="276" w:lineRule="auto"/>
        <w:jc w:val="both"/>
        <w:rPr>
          <w:rFonts w:ascii="Times New Roman" w:hAnsi="Times New Roman" w:cs="Times New Roman"/>
          <w:color w:val="0E101A"/>
          <w:sz w:val="24"/>
          <w:szCs w:val="24"/>
        </w:rPr>
      </w:pPr>
    </w:p>
    <w:p w:rsidR="0084189D" w:rsidP="0084189D" w:rsidRDefault="0084189D" w14:paraId="58E6587D" w14:textId="6A2360E7">
      <w:pPr>
        <w:pStyle w:val="Heading1"/>
        <w:rPr>
          <w:rStyle w:val="Strong"/>
          <w:color w:val="auto"/>
          <w:sz w:val="28"/>
          <w:szCs w:val="28"/>
        </w:rPr>
      </w:pPr>
      <w:r w:rsidRPr="0084189D">
        <w:rPr>
          <w:rStyle w:val="Strong"/>
          <w:rFonts w:ascii="Times New Roman" w:hAnsi="Times New Roman" w:cs="Times New Roman"/>
          <w:bCs w:val="0"/>
          <w:color w:val="auto"/>
          <w:sz w:val="28"/>
          <w:szCs w:val="28"/>
        </w:rPr>
        <w:t>Admission</w:t>
      </w:r>
      <w:r w:rsidRPr="0084189D">
        <w:rPr>
          <w:rStyle w:val="Strong"/>
          <w:color w:val="auto"/>
          <w:sz w:val="28"/>
          <w:szCs w:val="28"/>
        </w:rPr>
        <w:t xml:space="preserve">: </w:t>
      </w:r>
    </w:p>
    <w:p w:rsidRPr="0084189D" w:rsidR="0084189D" w:rsidP="0084189D" w:rsidRDefault="0084189D" w14:paraId="59F27779" w14:textId="77777777">
      <w:pPr>
        <w:spacing w:after="0" w:line="240" w:lineRule="auto"/>
        <w:textAlignment w:val="baseline"/>
        <w:rPr>
          <w:rFonts w:ascii="Times New Roman" w:hAnsi="Times New Roman" w:cs="Times New Roman"/>
          <w:color w:val="0E101A"/>
          <w:sz w:val="24"/>
          <w:szCs w:val="24"/>
        </w:rPr>
      </w:pPr>
      <w:r w:rsidRPr="0084189D">
        <w:rPr>
          <w:rFonts w:ascii="Times New Roman" w:hAnsi="Times New Roman" w:cs="Times New Roman"/>
          <w:color w:val="0E101A"/>
          <w:sz w:val="24"/>
          <w:szCs w:val="24"/>
        </w:rPr>
        <w:t>If you would like to take this course, you must </w:t>
      </w:r>
      <w:hyperlink w:history="1" r:id="rId5">
        <w:r w:rsidRPr="0084189D">
          <w:rPr>
            <w:rFonts w:ascii="Times New Roman" w:hAnsi="Times New Roman" w:cs="Times New Roman"/>
            <w:color w:val="0E101A"/>
            <w:sz w:val="24"/>
            <w:szCs w:val="24"/>
          </w:rPr>
          <w:t>apply directly to the International Summer School</w:t>
        </w:r>
      </w:hyperlink>
    </w:p>
    <w:p w:rsidR="0084189D" w:rsidP="0084189D" w:rsidRDefault="0084189D" w14:paraId="45DE5092" w14:textId="32568F49">
      <w:pPr>
        <w:spacing w:before="150" w:after="375" w:line="240" w:lineRule="auto"/>
        <w:textAlignment w:val="baseline"/>
        <w:rPr>
          <w:rFonts w:ascii="Times New Roman" w:hAnsi="Times New Roman" w:cs="Times New Roman"/>
          <w:color w:val="0E101A"/>
          <w:sz w:val="24"/>
          <w:szCs w:val="24"/>
        </w:rPr>
      </w:pPr>
      <w:r w:rsidRPr="0084189D">
        <w:rPr>
          <w:rFonts w:ascii="Times New Roman" w:hAnsi="Times New Roman" w:cs="Times New Roman"/>
          <w:color w:val="0E101A"/>
          <w:sz w:val="24"/>
          <w:szCs w:val="24"/>
        </w:rPr>
        <w:t>Only students admitted to the course may take part in instruction.</w:t>
      </w:r>
    </w:p>
    <w:p w:rsidR="0084189D" w:rsidP="0084189D" w:rsidRDefault="0084189D" w14:paraId="6EB56037" w14:textId="6CE7F69C">
      <w:pPr>
        <w:pStyle w:val="Heading1"/>
        <w:rPr>
          <w:rStyle w:val="Strong"/>
          <w:color w:val="auto"/>
          <w:sz w:val="28"/>
          <w:szCs w:val="28"/>
        </w:rPr>
      </w:pPr>
      <w:r>
        <w:rPr>
          <w:rStyle w:val="Strong"/>
          <w:rFonts w:ascii="Times New Roman" w:hAnsi="Times New Roman" w:cs="Times New Roman"/>
          <w:bCs w:val="0"/>
          <w:color w:val="auto"/>
          <w:sz w:val="28"/>
          <w:szCs w:val="28"/>
        </w:rPr>
        <w:t>Overlapping courses</w:t>
      </w:r>
      <w:r w:rsidRPr="0084189D">
        <w:rPr>
          <w:rStyle w:val="Strong"/>
          <w:color w:val="auto"/>
          <w:sz w:val="28"/>
          <w:szCs w:val="28"/>
        </w:rPr>
        <w:t xml:space="preserve">: </w:t>
      </w:r>
    </w:p>
    <w:p w:rsidRPr="0084189D" w:rsidR="0084189D" w:rsidP="0084189D" w:rsidRDefault="0084189D" w14:paraId="32ED5D63" w14:textId="2A93CFA4">
      <w:pPr>
        <w:rPr>
          <w:rFonts w:ascii="Times New Roman" w:hAnsi="Times New Roman" w:cs="Times New Roman"/>
          <w:color w:val="0E101A"/>
          <w:sz w:val="24"/>
          <w:szCs w:val="24"/>
        </w:rPr>
      </w:pPr>
      <w:r w:rsidRPr="0084189D">
        <w:rPr>
          <w:rFonts w:ascii="Times New Roman" w:hAnsi="Times New Roman" w:cs="Times New Roman"/>
          <w:color w:val="0E101A"/>
          <w:sz w:val="24"/>
          <w:szCs w:val="24"/>
        </w:rPr>
        <w:t>10 credits overlap with</w:t>
      </w:r>
      <w:r>
        <w:rPr>
          <w:rFonts w:ascii="Times New Roman" w:hAnsi="Times New Roman" w:cs="Times New Roman"/>
          <w:color w:val="0E101A"/>
          <w:sz w:val="24"/>
          <w:szCs w:val="24"/>
        </w:rPr>
        <w:t xml:space="preserve"> </w:t>
      </w:r>
      <w:hyperlink w:history="1" r:id="rId6">
        <w:r w:rsidRPr="0084189D">
          <w:rPr>
            <w:rStyle w:val="Hyperlink"/>
            <w:rFonts w:ascii="Times New Roman" w:hAnsi="Times New Roman" w:cs="Times New Roman"/>
            <w:sz w:val="24"/>
            <w:szCs w:val="24"/>
          </w:rPr>
          <w:t>ISSSV4756 – International Development Studies</w:t>
        </w:r>
      </w:hyperlink>
    </w:p>
    <w:p w:rsidR="0084189D" w:rsidP="0084189D" w:rsidRDefault="0084189D" w14:paraId="3DC3B51E" w14:textId="18081253">
      <w:pPr>
        <w:spacing w:before="150" w:after="375" w:line="240" w:lineRule="auto"/>
        <w:textAlignment w:val="baseline"/>
        <w:rPr>
          <w:rFonts w:ascii="Times New Roman" w:hAnsi="Times New Roman" w:cs="Times New Roman"/>
          <w:color w:val="0E101A"/>
          <w:sz w:val="24"/>
          <w:szCs w:val="24"/>
        </w:rPr>
      </w:pPr>
    </w:p>
    <w:p w:rsidRPr="005F772D" w:rsidR="005F772D" w:rsidP="07C2DCB7" w:rsidRDefault="005F772D" w14:paraId="59142CEF" w14:textId="72680F4E">
      <w:pPr>
        <w:pStyle w:val="Heading1"/>
        <w:spacing w:before="150" w:after="375" w:line="240" w:lineRule="auto"/>
        <w:rPr>
          <w:rFonts w:ascii="Times New Roman" w:hAnsi="Times New Roman" w:cs="Times New Roman"/>
          <w:color w:val="auto"/>
          <w:sz w:val="28"/>
          <w:szCs w:val="28"/>
        </w:rPr>
      </w:pPr>
      <w:r w:rsidRPr="07C2DCB7" w:rsidR="005F772D">
        <w:rPr>
          <w:rStyle w:val="Strong"/>
          <w:rFonts w:ascii="Times New Roman" w:hAnsi="Times New Roman" w:cs="Times New Roman"/>
          <w:color w:val="auto"/>
          <w:sz w:val="28"/>
          <w:szCs w:val="28"/>
        </w:rPr>
        <w:t>Teaching</w:t>
      </w:r>
      <w:r w:rsidRPr="07C2DCB7" w:rsidR="005F772D">
        <w:rPr>
          <w:rStyle w:val="Strong"/>
          <w:rFonts w:ascii="Times New Roman" w:hAnsi="Times New Roman" w:cs="Times New Roman"/>
          <w:color w:val="auto"/>
          <w:sz w:val="28"/>
          <w:szCs w:val="28"/>
        </w:rPr>
        <w:t>:</w:t>
      </w:r>
    </w:p>
    <w:p w:rsidR="005F772D" w:rsidP="005F772D" w:rsidRDefault="005F772D" w14:paraId="760CB319" w14:textId="22D91818">
      <w:pPr>
        <w:pStyle w:val="NormalWeb"/>
        <w:spacing w:before="0" w:beforeAutospacing="0" w:after="0" w:afterAutospacing="0" w:line="276" w:lineRule="auto"/>
        <w:jc w:val="both"/>
        <w:rPr>
          <w:color w:val="0E101A"/>
        </w:rPr>
      </w:pPr>
      <w:r w:rsidRPr="005F772D">
        <w:rPr>
          <w:color w:val="0E101A"/>
        </w:rPr>
        <w:t>The course consists of lectures and seminars, 4 hours daily, Monday to Friday, for four weeks. Classroom sessions include lectures, student presentations, group exercises, discussions, and a workshop on development issues.</w:t>
      </w:r>
    </w:p>
    <w:p w:rsidRPr="005F772D" w:rsidR="005F772D" w:rsidP="005F772D" w:rsidRDefault="005F772D" w14:paraId="094D9434" w14:textId="77777777">
      <w:pPr>
        <w:pStyle w:val="NormalWeb"/>
        <w:spacing w:before="0" w:beforeAutospacing="0" w:after="0" w:afterAutospacing="0" w:line="276" w:lineRule="auto"/>
        <w:jc w:val="both"/>
        <w:rPr>
          <w:color w:val="0E101A"/>
        </w:rPr>
      </w:pPr>
      <w:r w:rsidRPr="005F772D">
        <w:rPr>
          <w:color w:val="0E101A"/>
        </w:rPr>
        <w:t>Students must attend a minimum of 80% of the lectures to take the final exam. All participants are expected to actively participate throughout the course and attend real-time lectures, seminars, and discussions.</w:t>
      </w:r>
    </w:p>
    <w:p w:rsidR="005F772D" w:rsidP="005F772D" w:rsidRDefault="005F772D" w14:paraId="003B4E95" w14:textId="77777777">
      <w:pPr>
        <w:pStyle w:val="NormalWeb"/>
        <w:spacing w:before="0" w:beforeAutospacing="0" w:after="0" w:afterAutospacing="0" w:line="276" w:lineRule="auto"/>
        <w:jc w:val="both"/>
        <w:rPr>
          <w:rStyle w:val="Strong"/>
          <w:color w:val="0E101A"/>
        </w:rPr>
      </w:pPr>
    </w:p>
    <w:p w:rsidRPr="005F772D" w:rsidR="005F772D" w:rsidP="005F772D" w:rsidRDefault="005F772D" w14:paraId="7E426CBD" w14:textId="77777777">
      <w:pPr>
        <w:pStyle w:val="Heading1"/>
        <w:rPr>
          <w:rFonts w:ascii="Times New Roman" w:hAnsi="Times New Roman" w:cs="Times New Roman"/>
          <w:color w:val="auto"/>
          <w:sz w:val="28"/>
          <w:szCs w:val="28"/>
        </w:rPr>
      </w:pPr>
      <w:r w:rsidRPr="005F772D">
        <w:rPr>
          <w:rStyle w:val="Strong"/>
          <w:rFonts w:ascii="Times New Roman" w:hAnsi="Times New Roman" w:cs="Times New Roman"/>
          <w:bCs w:val="0"/>
          <w:color w:val="auto"/>
          <w:sz w:val="28"/>
          <w:szCs w:val="28"/>
        </w:rPr>
        <w:t>Examination</w:t>
      </w:r>
      <w:r>
        <w:rPr>
          <w:rStyle w:val="Strong"/>
          <w:rFonts w:ascii="Times New Roman" w:hAnsi="Times New Roman" w:cs="Times New Roman"/>
          <w:bCs w:val="0"/>
          <w:color w:val="auto"/>
          <w:sz w:val="28"/>
          <w:szCs w:val="28"/>
        </w:rPr>
        <w:t>:</w:t>
      </w:r>
    </w:p>
    <w:p w:rsidR="005F772D" w:rsidP="005F772D" w:rsidRDefault="005F772D" w14:paraId="55527ADB" w14:textId="4A45CF1A">
      <w:pPr>
        <w:pStyle w:val="NormalWeb"/>
        <w:spacing w:before="0" w:beforeAutospacing="0" w:after="0" w:afterAutospacing="0" w:line="276" w:lineRule="auto"/>
        <w:jc w:val="both"/>
        <w:rPr>
          <w:color w:val="0E101A"/>
        </w:rPr>
      </w:pPr>
      <w:r w:rsidRPr="005F772D">
        <w:rPr>
          <w:color w:val="0E101A"/>
        </w:rPr>
        <w:t>The course includes a final 3-hour written exam. Your final grade will comprise the results from group work and presentations (30%) and a final written examination (70%).</w:t>
      </w:r>
    </w:p>
    <w:p w:rsidR="0084189D" w:rsidP="005F772D" w:rsidRDefault="0084189D" w14:paraId="7327041D" w14:textId="3AD5CD6A">
      <w:pPr>
        <w:pStyle w:val="NormalWeb"/>
        <w:spacing w:before="0" w:beforeAutospacing="0" w:after="0" w:afterAutospacing="0" w:line="276" w:lineRule="auto"/>
        <w:jc w:val="both"/>
        <w:rPr>
          <w:color w:val="0E101A"/>
        </w:rPr>
      </w:pPr>
    </w:p>
    <w:p w:rsidRPr="0084189D" w:rsidR="0084189D" w:rsidP="0084189D" w:rsidRDefault="0084189D" w14:paraId="4361773F" w14:textId="77777777">
      <w:pPr>
        <w:pStyle w:val="Heading1"/>
        <w:rPr>
          <w:rStyle w:val="Strong"/>
          <w:rFonts w:ascii="Times New Roman" w:hAnsi="Times New Roman" w:cs="Times New Roman"/>
          <w:bCs w:val="0"/>
          <w:color w:val="auto"/>
          <w:sz w:val="28"/>
          <w:szCs w:val="28"/>
        </w:rPr>
      </w:pPr>
      <w:r w:rsidRPr="0084189D">
        <w:rPr>
          <w:rStyle w:val="Strong"/>
          <w:rFonts w:ascii="Times New Roman" w:hAnsi="Times New Roman" w:cs="Times New Roman"/>
          <w:bCs w:val="0"/>
          <w:color w:val="auto"/>
          <w:sz w:val="28"/>
          <w:szCs w:val="28"/>
        </w:rPr>
        <w:t>Language of examination</w:t>
      </w:r>
    </w:p>
    <w:p w:rsidR="0084189D" w:rsidP="0084189D" w:rsidRDefault="0084189D" w14:paraId="0D288F3F" w14:textId="77777777">
      <w:pPr>
        <w:pStyle w:val="NormalWeb"/>
        <w:spacing w:before="150" w:beforeAutospacing="0" w:after="375" w:afterAutospacing="0"/>
        <w:textAlignment w:val="baseline"/>
        <w:rPr>
          <w:rFonts w:ascii="Helvetica" w:hAnsi="Helvetica" w:cs="Helvetica"/>
          <w:color w:val="000000"/>
          <w:sz w:val="27"/>
          <w:szCs w:val="27"/>
        </w:rPr>
      </w:pPr>
      <w:r w:rsidRPr="0084189D">
        <w:rPr>
          <w:color w:val="0E101A"/>
        </w:rPr>
        <w:t>The examination text is given in English, and you submit your response in English</w:t>
      </w:r>
      <w:r>
        <w:rPr>
          <w:rFonts w:ascii="Helvetica" w:hAnsi="Helvetica" w:cs="Helvetica"/>
          <w:color w:val="000000"/>
          <w:sz w:val="27"/>
          <w:szCs w:val="27"/>
        </w:rPr>
        <w:t>. </w:t>
      </w:r>
    </w:p>
    <w:p w:rsidRPr="0084189D" w:rsidR="0084189D" w:rsidP="0084189D" w:rsidRDefault="0084189D" w14:paraId="680C11D1" w14:textId="77777777">
      <w:pPr>
        <w:pStyle w:val="Heading1"/>
        <w:rPr>
          <w:rStyle w:val="Strong"/>
          <w:rFonts w:ascii="Times New Roman" w:hAnsi="Times New Roman" w:cs="Times New Roman"/>
          <w:bCs w:val="0"/>
          <w:color w:val="auto"/>
          <w:sz w:val="28"/>
          <w:szCs w:val="28"/>
        </w:rPr>
      </w:pPr>
      <w:r w:rsidRPr="0084189D">
        <w:rPr>
          <w:rStyle w:val="Strong"/>
          <w:rFonts w:ascii="Times New Roman" w:hAnsi="Times New Roman" w:cs="Times New Roman"/>
          <w:bCs w:val="0"/>
          <w:color w:val="auto"/>
          <w:sz w:val="28"/>
          <w:szCs w:val="28"/>
        </w:rPr>
        <w:t>Grading scale</w:t>
      </w:r>
    </w:p>
    <w:p w:rsidRPr="0084189D" w:rsidR="0084189D" w:rsidP="0084189D" w:rsidRDefault="0084189D" w14:paraId="32146607" w14:textId="0E474ADD">
      <w:pPr>
        <w:pStyle w:val="NormalWeb"/>
        <w:spacing w:before="0" w:beforeAutospacing="0" w:after="0" w:afterAutospacing="0"/>
        <w:textAlignment w:val="baseline"/>
        <w:rPr>
          <w:color w:val="0E101A"/>
        </w:rPr>
      </w:pPr>
      <w:r w:rsidRPr="0084189D">
        <w:rPr>
          <w:color w:val="0E101A"/>
        </w:rPr>
        <w:t xml:space="preserve">Grades are awarded on a scale from A to F, where A is the best grade and F is a </w:t>
      </w:r>
      <w:proofErr w:type="gramStart"/>
      <w:r w:rsidRPr="0084189D">
        <w:rPr>
          <w:color w:val="0E101A"/>
        </w:rPr>
        <w:t>fail</w:t>
      </w:r>
      <w:proofErr w:type="gramEnd"/>
      <w:r w:rsidRPr="0084189D">
        <w:rPr>
          <w:color w:val="0E101A"/>
        </w:rPr>
        <w:t>. Read more about</w:t>
      </w:r>
      <w:r>
        <w:rPr>
          <w:color w:val="0E101A"/>
        </w:rPr>
        <w:t xml:space="preserve"> </w:t>
      </w:r>
      <w:hyperlink w:history="1" r:id="rId7">
        <w:r w:rsidRPr="0084189D">
          <w:rPr>
            <w:rStyle w:val="Hyperlink"/>
          </w:rPr>
          <w:t>the grading system.</w:t>
        </w:r>
      </w:hyperlink>
      <w:r>
        <w:rPr>
          <w:color w:val="0E101A"/>
        </w:rPr>
        <w:t xml:space="preserve"> </w:t>
      </w:r>
    </w:p>
    <w:p w:rsidRPr="0084189D" w:rsidR="0084189D" w:rsidP="0084189D" w:rsidRDefault="0084189D" w14:paraId="539AF1FC" w14:textId="77777777">
      <w:pPr>
        <w:pStyle w:val="Heading1"/>
        <w:rPr>
          <w:rStyle w:val="Strong"/>
          <w:rFonts w:ascii="Times New Roman" w:hAnsi="Times New Roman" w:cs="Times New Roman"/>
          <w:bCs w:val="0"/>
          <w:color w:val="auto"/>
          <w:sz w:val="28"/>
          <w:szCs w:val="28"/>
        </w:rPr>
      </w:pPr>
      <w:r w:rsidRPr="0084189D">
        <w:rPr>
          <w:rStyle w:val="Strong"/>
          <w:rFonts w:ascii="Times New Roman" w:hAnsi="Times New Roman" w:cs="Times New Roman"/>
          <w:bCs w:val="0"/>
          <w:color w:val="auto"/>
          <w:sz w:val="28"/>
          <w:szCs w:val="28"/>
        </w:rPr>
        <w:t>Resit an examination</w:t>
      </w:r>
    </w:p>
    <w:p w:rsidRPr="0084189D" w:rsidR="0084189D" w:rsidP="0084189D" w:rsidRDefault="0084189D" w14:paraId="7A422969" w14:textId="77777777">
      <w:pPr>
        <w:numPr>
          <w:ilvl w:val="0"/>
          <w:numId w:val="35"/>
        </w:numPr>
        <w:spacing w:after="0" w:line="240" w:lineRule="auto"/>
        <w:ind w:left="1020"/>
        <w:textAlignment w:val="baseline"/>
        <w:rPr>
          <w:rStyle w:val="Hyperlink"/>
          <w:rFonts w:ascii="Times New Roman" w:hAnsi="Times New Roman" w:cs="Times New Roman"/>
          <w:sz w:val="24"/>
          <w:szCs w:val="24"/>
          <w:bdr w:val="none" w:color="auto" w:sz="0" w:space="0" w:frame="1"/>
        </w:rPr>
      </w:pPr>
      <w:hyperlink w:history="1" r:id="rId8">
        <w:r w:rsidRPr="0084189D">
          <w:rPr>
            <w:rStyle w:val="Hyperlink"/>
            <w:rFonts w:ascii="Times New Roman" w:hAnsi="Times New Roman" w:cs="Times New Roman"/>
            <w:sz w:val="24"/>
            <w:szCs w:val="24"/>
            <w:bdr w:val="none" w:color="auto" w:sz="0" w:space="0" w:frame="1"/>
          </w:rPr>
          <w:t>Illness at exams / postponed exams</w:t>
        </w:r>
      </w:hyperlink>
    </w:p>
    <w:p w:rsidRPr="0084189D" w:rsidR="0084189D" w:rsidP="0084189D" w:rsidRDefault="0084189D" w14:paraId="573B8B51" w14:textId="77777777">
      <w:pPr>
        <w:numPr>
          <w:ilvl w:val="0"/>
          <w:numId w:val="35"/>
        </w:numPr>
        <w:spacing w:after="0" w:line="240" w:lineRule="auto"/>
        <w:ind w:left="1020"/>
        <w:textAlignment w:val="baseline"/>
        <w:rPr>
          <w:rStyle w:val="Hyperlink"/>
          <w:rFonts w:ascii="Times New Roman" w:hAnsi="Times New Roman" w:cs="Times New Roman"/>
          <w:sz w:val="24"/>
          <w:szCs w:val="24"/>
          <w:bdr w:val="none" w:color="auto" w:sz="0" w:space="0" w:frame="1"/>
        </w:rPr>
      </w:pPr>
      <w:hyperlink w:history="1" r:id="rId9">
        <w:r w:rsidRPr="0084189D">
          <w:rPr>
            <w:rStyle w:val="Hyperlink"/>
            <w:rFonts w:ascii="Times New Roman" w:hAnsi="Times New Roman" w:cs="Times New Roman"/>
            <w:sz w:val="24"/>
            <w:szCs w:val="24"/>
            <w:bdr w:val="none" w:color="auto" w:sz="0" w:space="0" w:frame="1"/>
          </w:rPr>
          <w:t>Resitting an examination</w:t>
        </w:r>
      </w:hyperlink>
    </w:p>
    <w:p w:rsidRPr="0084189D" w:rsidR="0084189D" w:rsidP="0084189D" w:rsidRDefault="0084189D" w14:paraId="225C8B1A" w14:textId="77777777">
      <w:pPr>
        <w:pStyle w:val="Heading1"/>
        <w:rPr>
          <w:rStyle w:val="Strong"/>
          <w:rFonts w:ascii="Times New Roman" w:hAnsi="Times New Roman" w:cs="Times New Roman"/>
          <w:bCs w:val="0"/>
          <w:color w:val="auto"/>
          <w:sz w:val="28"/>
          <w:szCs w:val="28"/>
        </w:rPr>
      </w:pPr>
      <w:r w:rsidRPr="0084189D">
        <w:rPr>
          <w:rStyle w:val="Strong"/>
          <w:rFonts w:ascii="Times New Roman" w:hAnsi="Times New Roman" w:cs="Times New Roman"/>
          <w:bCs w:val="0"/>
          <w:color w:val="auto"/>
          <w:sz w:val="28"/>
          <w:szCs w:val="28"/>
        </w:rPr>
        <w:t xml:space="preserve">More about examinations at </w:t>
      </w:r>
      <w:proofErr w:type="spellStart"/>
      <w:r w:rsidRPr="0084189D">
        <w:rPr>
          <w:rStyle w:val="Strong"/>
          <w:rFonts w:ascii="Times New Roman" w:hAnsi="Times New Roman" w:cs="Times New Roman"/>
          <w:bCs w:val="0"/>
          <w:color w:val="auto"/>
          <w:sz w:val="28"/>
          <w:szCs w:val="28"/>
        </w:rPr>
        <w:t>UiO</w:t>
      </w:r>
      <w:proofErr w:type="spellEnd"/>
    </w:p>
    <w:p w:rsidRPr="0084189D" w:rsidR="0084189D" w:rsidP="0084189D" w:rsidRDefault="0084189D" w14:paraId="535134C5" w14:textId="77777777">
      <w:pPr>
        <w:numPr>
          <w:ilvl w:val="0"/>
          <w:numId w:val="35"/>
        </w:numPr>
        <w:spacing w:after="0" w:line="240" w:lineRule="auto"/>
        <w:ind w:left="1020"/>
        <w:textAlignment w:val="baseline"/>
        <w:rPr>
          <w:rFonts w:ascii="Times New Roman" w:hAnsi="Times New Roman" w:cs="Times New Roman"/>
          <w:color w:val="000000"/>
          <w:sz w:val="24"/>
          <w:szCs w:val="24"/>
        </w:rPr>
      </w:pPr>
      <w:hyperlink w:history="1" r:id="rId10">
        <w:r w:rsidRPr="0084189D">
          <w:rPr>
            <w:rStyle w:val="Hyperlink"/>
            <w:rFonts w:ascii="Times New Roman" w:hAnsi="Times New Roman" w:cs="Times New Roman"/>
            <w:sz w:val="24"/>
            <w:szCs w:val="24"/>
            <w:bdr w:val="none" w:color="auto" w:sz="0" w:space="0" w:frame="1"/>
          </w:rPr>
          <w:t>Use of sources and citations</w:t>
        </w:r>
      </w:hyperlink>
    </w:p>
    <w:p w:rsidRPr="0084189D" w:rsidR="0084189D" w:rsidP="0084189D" w:rsidRDefault="0084189D" w14:paraId="6D62389D" w14:textId="77777777">
      <w:pPr>
        <w:numPr>
          <w:ilvl w:val="0"/>
          <w:numId w:val="35"/>
        </w:numPr>
        <w:spacing w:after="0" w:line="240" w:lineRule="auto"/>
        <w:ind w:left="1020"/>
        <w:textAlignment w:val="baseline"/>
        <w:rPr>
          <w:rFonts w:ascii="Times New Roman" w:hAnsi="Times New Roman" w:cs="Times New Roman"/>
          <w:color w:val="000000"/>
          <w:sz w:val="24"/>
          <w:szCs w:val="24"/>
        </w:rPr>
      </w:pPr>
      <w:hyperlink w:history="1" r:id="rId11">
        <w:r w:rsidRPr="0084189D">
          <w:rPr>
            <w:rStyle w:val="Hyperlink"/>
            <w:rFonts w:ascii="Times New Roman" w:hAnsi="Times New Roman" w:cs="Times New Roman"/>
            <w:sz w:val="24"/>
            <w:szCs w:val="24"/>
            <w:bdr w:val="none" w:color="auto" w:sz="0" w:space="0" w:frame="1"/>
          </w:rPr>
          <w:t>Special exam arrangements due to individual needs</w:t>
        </w:r>
      </w:hyperlink>
    </w:p>
    <w:p w:rsidRPr="0084189D" w:rsidR="0084189D" w:rsidP="0084189D" w:rsidRDefault="0084189D" w14:paraId="6C22D113" w14:textId="77777777">
      <w:pPr>
        <w:numPr>
          <w:ilvl w:val="0"/>
          <w:numId w:val="35"/>
        </w:numPr>
        <w:spacing w:after="0" w:line="240" w:lineRule="auto"/>
        <w:ind w:left="1020"/>
        <w:textAlignment w:val="baseline"/>
        <w:rPr>
          <w:rFonts w:ascii="Times New Roman" w:hAnsi="Times New Roman" w:cs="Times New Roman"/>
          <w:color w:val="000000"/>
          <w:sz w:val="24"/>
          <w:szCs w:val="24"/>
        </w:rPr>
      </w:pPr>
      <w:hyperlink w:history="1" r:id="rId12">
        <w:r w:rsidRPr="0084189D">
          <w:rPr>
            <w:rStyle w:val="Hyperlink"/>
            <w:rFonts w:ascii="Times New Roman" w:hAnsi="Times New Roman" w:cs="Times New Roman"/>
            <w:sz w:val="24"/>
            <w:szCs w:val="24"/>
            <w:bdr w:val="none" w:color="auto" w:sz="0" w:space="0" w:frame="1"/>
          </w:rPr>
          <w:t>Withdrawal from an exam</w:t>
        </w:r>
      </w:hyperlink>
    </w:p>
    <w:p w:rsidRPr="0084189D" w:rsidR="0084189D" w:rsidP="0084189D" w:rsidRDefault="0084189D" w14:paraId="0EBBB16E" w14:textId="77777777">
      <w:pPr>
        <w:numPr>
          <w:ilvl w:val="0"/>
          <w:numId w:val="35"/>
        </w:numPr>
        <w:spacing w:after="0" w:line="240" w:lineRule="auto"/>
        <w:ind w:left="1020"/>
        <w:textAlignment w:val="baseline"/>
        <w:rPr>
          <w:rFonts w:ascii="Times New Roman" w:hAnsi="Times New Roman" w:cs="Times New Roman"/>
          <w:color w:val="000000"/>
          <w:sz w:val="24"/>
          <w:szCs w:val="24"/>
        </w:rPr>
      </w:pPr>
      <w:hyperlink w:history="1" r:id="rId13">
        <w:r w:rsidRPr="0084189D">
          <w:rPr>
            <w:rStyle w:val="Hyperlink"/>
            <w:rFonts w:ascii="Times New Roman" w:hAnsi="Times New Roman" w:cs="Times New Roman"/>
            <w:sz w:val="24"/>
            <w:szCs w:val="24"/>
            <w:bdr w:val="none" w:color="auto" w:sz="0" w:space="0" w:frame="1"/>
          </w:rPr>
          <w:t>Illness at exams / postponed exams</w:t>
        </w:r>
      </w:hyperlink>
    </w:p>
    <w:p w:rsidRPr="0084189D" w:rsidR="0084189D" w:rsidP="0084189D" w:rsidRDefault="0084189D" w14:paraId="51926F40" w14:textId="77777777">
      <w:pPr>
        <w:numPr>
          <w:ilvl w:val="0"/>
          <w:numId w:val="35"/>
        </w:numPr>
        <w:spacing w:after="0" w:line="240" w:lineRule="auto"/>
        <w:ind w:left="1020"/>
        <w:textAlignment w:val="baseline"/>
        <w:rPr>
          <w:rFonts w:ascii="Times New Roman" w:hAnsi="Times New Roman" w:cs="Times New Roman"/>
          <w:color w:val="000000"/>
          <w:sz w:val="24"/>
          <w:szCs w:val="24"/>
        </w:rPr>
      </w:pPr>
      <w:hyperlink w:history="1" r:id="rId14">
        <w:r w:rsidRPr="0084189D">
          <w:rPr>
            <w:rStyle w:val="Hyperlink"/>
            <w:rFonts w:ascii="Times New Roman" w:hAnsi="Times New Roman" w:cs="Times New Roman"/>
            <w:sz w:val="24"/>
            <w:szCs w:val="24"/>
            <w:bdr w:val="none" w:color="auto" w:sz="0" w:space="0" w:frame="1"/>
          </w:rPr>
          <w:t>Explanation of grades and appeals</w:t>
        </w:r>
      </w:hyperlink>
    </w:p>
    <w:p w:rsidRPr="0084189D" w:rsidR="0084189D" w:rsidP="0084189D" w:rsidRDefault="0084189D" w14:paraId="79C2BD1E" w14:textId="77777777">
      <w:pPr>
        <w:numPr>
          <w:ilvl w:val="0"/>
          <w:numId w:val="35"/>
        </w:numPr>
        <w:spacing w:after="0" w:line="240" w:lineRule="auto"/>
        <w:ind w:left="1020"/>
        <w:textAlignment w:val="baseline"/>
        <w:rPr>
          <w:rFonts w:ascii="Times New Roman" w:hAnsi="Times New Roman" w:cs="Times New Roman"/>
          <w:color w:val="000000"/>
          <w:sz w:val="24"/>
          <w:szCs w:val="24"/>
        </w:rPr>
      </w:pPr>
      <w:hyperlink w:history="1" r:id="rId15">
        <w:r w:rsidRPr="0084189D">
          <w:rPr>
            <w:rStyle w:val="Hyperlink"/>
            <w:rFonts w:ascii="Times New Roman" w:hAnsi="Times New Roman" w:cs="Times New Roman"/>
            <w:sz w:val="24"/>
            <w:szCs w:val="24"/>
            <w:bdr w:val="none" w:color="auto" w:sz="0" w:space="0" w:frame="1"/>
          </w:rPr>
          <w:t>Resitting an exam</w:t>
        </w:r>
      </w:hyperlink>
    </w:p>
    <w:p w:rsidRPr="0084189D" w:rsidR="0084189D" w:rsidP="0084189D" w:rsidRDefault="0084189D" w14:paraId="3EDE240E" w14:textId="77777777">
      <w:pPr>
        <w:numPr>
          <w:ilvl w:val="0"/>
          <w:numId w:val="35"/>
        </w:numPr>
        <w:spacing w:after="0" w:line="240" w:lineRule="auto"/>
        <w:ind w:left="1020"/>
        <w:textAlignment w:val="baseline"/>
        <w:rPr>
          <w:rFonts w:ascii="Times New Roman" w:hAnsi="Times New Roman" w:cs="Times New Roman"/>
          <w:color w:val="000000"/>
          <w:sz w:val="24"/>
          <w:szCs w:val="24"/>
        </w:rPr>
      </w:pPr>
      <w:hyperlink w:history="1" r:id="rId16">
        <w:r w:rsidRPr="0084189D">
          <w:rPr>
            <w:rStyle w:val="Hyperlink"/>
            <w:rFonts w:ascii="Times New Roman" w:hAnsi="Times New Roman" w:cs="Times New Roman"/>
            <w:sz w:val="24"/>
            <w:szCs w:val="24"/>
            <w:bdr w:val="none" w:color="auto" w:sz="0" w:space="0" w:frame="1"/>
          </w:rPr>
          <w:t>Cheating/attempted cheating</w:t>
        </w:r>
      </w:hyperlink>
    </w:p>
    <w:p w:rsidRPr="0084189D" w:rsidR="0084189D" w:rsidP="0084189D" w:rsidRDefault="0084189D" w14:paraId="6B1A062C" w14:textId="77777777">
      <w:pPr>
        <w:pStyle w:val="NormalWeb"/>
        <w:spacing w:before="0" w:beforeAutospacing="0" w:after="0" w:afterAutospacing="0"/>
        <w:textAlignment w:val="baseline"/>
        <w:rPr>
          <w:color w:val="000000"/>
        </w:rPr>
      </w:pPr>
      <w:r w:rsidRPr="0084189D">
        <w:rPr>
          <w:color w:val="000000"/>
        </w:rPr>
        <w:t>You will find further guides and resources at </w:t>
      </w:r>
      <w:hyperlink w:history="1" r:id="rId17">
        <w:r w:rsidRPr="0084189D">
          <w:rPr>
            <w:rStyle w:val="Hyperlink"/>
            <w:rFonts w:eastAsiaTheme="majorEastAsia"/>
            <w:bdr w:val="none" w:color="auto" w:sz="0" w:space="0" w:frame="1"/>
          </w:rPr>
          <w:t xml:space="preserve">the web page on examinations at </w:t>
        </w:r>
        <w:proofErr w:type="spellStart"/>
        <w:r w:rsidRPr="0084189D">
          <w:rPr>
            <w:rStyle w:val="Hyperlink"/>
            <w:rFonts w:eastAsiaTheme="majorEastAsia"/>
            <w:bdr w:val="none" w:color="auto" w:sz="0" w:space="0" w:frame="1"/>
          </w:rPr>
          <w:t>UiO</w:t>
        </w:r>
        <w:proofErr w:type="spellEnd"/>
      </w:hyperlink>
      <w:r w:rsidRPr="0084189D">
        <w:rPr>
          <w:color w:val="000000"/>
        </w:rPr>
        <w:t>.</w:t>
      </w:r>
    </w:p>
    <w:p w:rsidRPr="005F772D" w:rsidR="0084189D" w:rsidP="005F772D" w:rsidRDefault="0084189D" w14:paraId="37361F2B" w14:textId="77777777">
      <w:pPr>
        <w:pStyle w:val="NormalWeb"/>
        <w:spacing w:before="0" w:beforeAutospacing="0" w:after="0" w:afterAutospacing="0" w:line="276" w:lineRule="auto"/>
        <w:jc w:val="both"/>
        <w:rPr>
          <w:color w:val="0E101A"/>
        </w:rPr>
      </w:pPr>
    </w:p>
    <w:p w:rsidR="005F772D" w:rsidP="005F772D" w:rsidRDefault="005F772D" w14:paraId="584016DF" w14:textId="0416C1CC">
      <w:pPr>
        <w:pStyle w:val="NormalWeb"/>
        <w:spacing w:before="0" w:beforeAutospacing="0" w:after="0" w:afterAutospacing="0" w:line="276" w:lineRule="auto"/>
        <w:jc w:val="both"/>
        <w:rPr>
          <w:rStyle w:val="Strong"/>
          <w:color w:val="0E101A"/>
        </w:rPr>
      </w:pPr>
    </w:p>
    <w:p w:rsidR="0084189D" w:rsidP="005F772D" w:rsidRDefault="0084189D" w14:paraId="78155CF6" w14:textId="669C4FDD">
      <w:pPr>
        <w:pStyle w:val="NormalWeb"/>
        <w:spacing w:before="0" w:beforeAutospacing="0" w:after="0" w:afterAutospacing="0" w:line="276" w:lineRule="auto"/>
        <w:jc w:val="both"/>
        <w:rPr>
          <w:rStyle w:val="Strong"/>
          <w:color w:val="0E101A"/>
        </w:rPr>
      </w:pPr>
    </w:p>
    <w:p w:rsidR="0084189D" w:rsidP="07C2DCB7" w:rsidRDefault="0084189D" w14:paraId="6F5B765F" w14:noSpellErr="1" w14:textId="26456FC2">
      <w:pPr>
        <w:pStyle w:val="NormalWeb"/>
        <w:spacing w:before="0" w:beforeAutospacing="off" w:after="0" w:afterAutospacing="off" w:line="276" w:lineRule="auto"/>
        <w:jc w:val="both"/>
        <w:rPr>
          <w:rStyle w:val="Strong"/>
          <w:color w:val="0E101A"/>
        </w:rPr>
      </w:pPr>
    </w:p>
    <w:p w:rsidRPr="00D62838" w:rsidR="005F772D" w:rsidP="00D62838" w:rsidRDefault="005F772D" w14:paraId="60C572C9" w14:textId="77777777">
      <w:pPr>
        <w:pStyle w:val="Heading1"/>
        <w:rPr>
          <w:rFonts w:ascii="Times New Roman" w:hAnsi="Times New Roman" w:cs="Times New Roman"/>
          <w:color w:val="auto"/>
          <w:sz w:val="28"/>
          <w:szCs w:val="28"/>
        </w:rPr>
      </w:pPr>
      <w:r w:rsidRPr="00D62838">
        <w:rPr>
          <w:rStyle w:val="Strong"/>
          <w:rFonts w:ascii="Times New Roman" w:hAnsi="Times New Roman" w:cs="Times New Roman"/>
          <w:bCs w:val="0"/>
          <w:color w:val="auto"/>
          <w:sz w:val="28"/>
          <w:szCs w:val="28"/>
        </w:rPr>
        <w:t>Syllabus</w:t>
      </w:r>
      <w:r w:rsidR="00D62838">
        <w:rPr>
          <w:rStyle w:val="Strong"/>
          <w:rFonts w:ascii="Times New Roman" w:hAnsi="Times New Roman" w:cs="Times New Roman"/>
          <w:bCs w:val="0"/>
          <w:color w:val="auto"/>
          <w:sz w:val="28"/>
          <w:szCs w:val="28"/>
        </w:rPr>
        <w:t xml:space="preserve">: </w:t>
      </w:r>
    </w:p>
    <w:p w:rsidRPr="00F5560D" w:rsidR="00F5560D" w:rsidP="00D62838" w:rsidRDefault="00F5560D" w14:paraId="11D16389" w14:textId="77777777">
      <w:pPr>
        <w:spacing w:after="0" w:line="276" w:lineRule="auto"/>
        <w:ind w:left="284" w:hanging="284"/>
        <w:jc w:val="both"/>
        <w:rPr>
          <w:rFonts w:ascii="Times New Roman" w:hAnsi="Times New Roman" w:cs="Times New Roman"/>
          <w:b/>
          <w:sz w:val="24"/>
          <w:szCs w:val="24"/>
        </w:rPr>
      </w:pPr>
      <w:r w:rsidRPr="00F5560D">
        <w:rPr>
          <w:rFonts w:ascii="Times New Roman" w:hAnsi="Times New Roman" w:cs="Times New Roman"/>
          <w:b/>
          <w:sz w:val="24"/>
          <w:szCs w:val="24"/>
        </w:rPr>
        <w:t>1.</w:t>
      </w:r>
      <w:r w:rsidRPr="00F5560D">
        <w:rPr>
          <w:rFonts w:ascii="Times New Roman" w:hAnsi="Times New Roman" w:cs="Times New Roman"/>
          <w:b/>
          <w:sz w:val="24"/>
          <w:szCs w:val="24"/>
        </w:rPr>
        <w:tab/>
      </w:r>
      <w:r w:rsidRPr="00F5560D">
        <w:rPr>
          <w:rFonts w:ascii="Times New Roman" w:hAnsi="Times New Roman" w:cs="Times New Roman"/>
          <w:b/>
          <w:sz w:val="24"/>
          <w:szCs w:val="24"/>
        </w:rPr>
        <w:t>Introduction to Energy, Development, and Sustainability</w:t>
      </w:r>
    </w:p>
    <w:p w:rsidRPr="00F5560D" w:rsidR="002476A1" w:rsidP="002476A1" w:rsidRDefault="002476A1" w14:paraId="28E4426E" w14:textId="77777777">
      <w:pPr>
        <w:pStyle w:val="ListParagraph"/>
        <w:numPr>
          <w:ilvl w:val="0"/>
          <w:numId w:val="21"/>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Definitions and key concepts: Sustainable development, transitions, and global sustainability.</w:t>
      </w:r>
    </w:p>
    <w:p w:rsidRPr="002476A1" w:rsidR="002476A1" w:rsidP="002476A1" w:rsidRDefault="002476A1" w14:paraId="57D5509F" w14:textId="0339D62A">
      <w:pPr>
        <w:pStyle w:val="ListParagraph"/>
        <w:numPr>
          <w:ilvl w:val="0"/>
          <w:numId w:val="21"/>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 xml:space="preserve">Historical overview of international development </w:t>
      </w:r>
    </w:p>
    <w:p w:rsidRPr="008E613E" w:rsidR="00F5560D" w:rsidP="00D62838" w:rsidRDefault="00F5560D" w14:paraId="2D82DBB9" w14:textId="77777777">
      <w:pPr>
        <w:pStyle w:val="ListParagraph"/>
        <w:numPr>
          <w:ilvl w:val="0"/>
          <w:numId w:val="21"/>
        </w:numPr>
        <w:spacing w:after="0" w:line="276" w:lineRule="auto"/>
        <w:jc w:val="both"/>
        <w:rPr>
          <w:rFonts w:ascii="Times New Roman" w:hAnsi="Times New Roman" w:cs="Times New Roman"/>
          <w:sz w:val="24"/>
          <w:szCs w:val="24"/>
        </w:rPr>
      </w:pPr>
      <w:r w:rsidRPr="008E613E">
        <w:rPr>
          <w:rFonts w:ascii="Times New Roman" w:hAnsi="Times New Roman" w:cs="Times New Roman"/>
          <w:sz w:val="24"/>
          <w:szCs w:val="24"/>
        </w:rPr>
        <w:t>Understanding sustainable development goals (SDGs) and the role of energy.</w:t>
      </w:r>
    </w:p>
    <w:p w:rsidRPr="008E613E" w:rsidR="00F5560D" w:rsidP="00D62838" w:rsidRDefault="00F5560D" w14:paraId="10341AA2" w14:textId="22320B97">
      <w:pPr>
        <w:pStyle w:val="ListParagraph"/>
        <w:numPr>
          <w:ilvl w:val="0"/>
          <w:numId w:val="21"/>
        </w:numPr>
        <w:spacing w:after="0" w:line="276" w:lineRule="auto"/>
        <w:jc w:val="both"/>
        <w:rPr>
          <w:rFonts w:ascii="Times New Roman" w:hAnsi="Times New Roman" w:cs="Times New Roman"/>
          <w:sz w:val="24"/>
          <w:szCs w:val="24"/>
        </w:rPr>
      </w:pPr>
      <w:r w:rsidRPr="008E613E">
        <w:rPr>
          <w:rFonts w:ascii="Times New Roman" w:hAnsi="Times New Roman" w:cs="Times New Roman"/>
          <w:sz w:val="24"/>
          <w:szCs w:val="24"/>
        </w:rPr>
        <w:t>The global energy landscape and its development implications.</w:t>
      </w:r>
    </w:p>
    <w:p w:rsidRPr="00F5560D" w:rsidR="00F5560D" w:rsidP="00D62838" w:rsidRDefault="00F5560D" w14:paraId="39EE64D6" w14:textId="77777777">
      <w:pPr>
        <w:pStyle w:val="ListParagraph"/>
        <w:numPr>
          <w:ilvl w:val="0"/>
          <w:numId w:val="21"/>
        </w:numPr>
        <w:spacing w:after="0" w:line="276" w:lineRule="auto"/>
        <w:jc w:val="both"/>
        <w:rPr>
          <w:rFonts w:ascii="Times New Roman" w:hAnsi="Times New Roman" w:cs="Times New Roman"/>
          <w:sz w:val="24"/>
          <w:szCs w:val="24"/>
        </w:rPr>
      </w:pPr>
      <w:r w:rsidRPr="008E613E">
        <w:rPr>
          <w:rFonts w:ascii="Times New Roman" w:hAnsi="Times New Roman" w:cs="Times New Roman"/>
          <w:sz w:val="24"/>
          <w:szCs w:val="24"/>
        </w:rPr>
        <w:t>Global sustainability challenges: Inequality, resource constraints, environmental de</w:t>
      </w:r>
      <w:r w:rsidRPr="00F5560D">
        <w:rPr>
          <w:rFonts w:ascii="Times New Roman" w:hAnsi="Times New Roman" w:cs="Times New Roman"/>
          <w:sz w:val="24"/>
          <w:szCs w:val="24"/>
        </w:rPr>
        <w:t>gradation, and development.</w:t>
      </w:r>
    </w:p>
    <w:p w:rsidRPr="00F5560D" w:rsidR="00F5560D" w:rsidP="00D62838" w:rsidRDefault="00F5560D" w14:paraId="099F3120" w14:textId="77777777">
      <w:pPr>
        <w:spacing w:after="0" w:line="276" w:lineRule="auto"/>
        <w:ind w:left="284" w:hanging="284"/>
        <w:jc w:val="both"/>
        <w:rPr>
          <w:rFonts w:ascii="Times New Roman" w:hAnsi="Times New Roman" w:cs="Times New Roman"/>
          <w:sz w:val="24"/>
          <w:szCs w:val="24"/>
        </w:rPr>
      </w:pPr>
    </w:p>
    <w:p w:rsidRPr="00F5560D" w:rsidR="00F5560D" w:rsidP="00D62838" w:rsidRDefault="00F5560D" w14:paraId="3B2C41C3" w14:textId="77777777">
      <w:pPr>
        <w:spacing w:after="0" w:line="276" w:lineRule="auto"/>
        <w:ind w:left="284" w:hanging="284"/>
        <w:jc w:val="both"/>
        <w:rPr>
          <w:rFonts w:ascii="Times New Roman" w:hAnsi="Times New Roman" w:cs="Times New Roman"/>
          <w:b/>
          <w:sz w:val="24"/>
          <w:szCs w:val="24"/>
        </w:rPr>
      </w:pPr>
      <w:r w:rsidRPr="00F5560D">
        <w:rPr>
          <w:rFonts w:ascii="Times New Roman" w:hAnsi="Times New Roman" w:cs="Times New Roman"/>
          <w:b/>
          <w:sz w:val="24"/>
          <w:szCs w:val="24"/>
        </w:rPr>
        <w:t>2.</w:t>
      </w:r>
      <w:r w:rsidRPr="00F5560D">
        <w:rPr>
          <w:rFonts w:ascii="Times New Roman" w:hAnsi="Times New Roman" w:cs="Times New Roman"/>
          <w:b/>
          <w:sz w:val="24"/>
          <w:szCs w:val="24"/>
        </w:rPr>
        <w:tab/>
      </w:r>
      <w:r w:rsidRPr="00F5560D">
        <w:rPr>
          <w:rFonts w:ascii="Times New Roman" w:hAnsi="Times New Roman" w:cs="Times New Roman"/>
          <w:b/>
          <w:sz w:val="24"/>
          <w:szCs w:val="24"/>
        </w:rPr>
        <w:t>Theories of Development and Sustainability Transitions</w:t>
      </w:r>
    </w:p>
    <w:p w:rsidRPr="00F5560D" w:rsidR="00F5560D" w:rsidP="00D62838" w:rsidRDefault="00F5560D" w14:paraId="2BE3A4F7" w14:textId="77777777">
      <w:pPr>
        <w:pStyle w:val="ListParagraph"/>
        <w:numPr>
          <w:ilvl w:val="0"/>
          <w:numId w:val="22"/>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Evolution of development theories (modernization, dependency, world-systems theory, post-development).</w:t>
      </w:r>
    </w:p>
    <w:p w:rsidRPr="00F5560D" w:rsidR="00F5560D" w:rsidP="00D62838" w:rsidRDefault="00F5560D" w14:paraId="573C6A60" w14:textId="77777777">
      <w:pPr>
        <w:pStyle w:val="ListParagraph"/>
        <w:numPr>
          <w:ilvl w:val="0"/>
          <w:numId w:val="22"/>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Theories of sustainability transitions (multi-level perspective, socio-technical transitions, ecological modernization).</w:t>
      </w:r>
    </w:p>
    <w:p w:rsidRPr="00F5560D" w:rsidR="00F5560D" w:rsidP="00D62838" w:rsidRDefault="00F5560D" w14:paraId="43C9CC20" w14:textId="40F982E0">
      <w:pPr>
        <w:pStyle w:val="ListParagraph"/>
        <w:numPr>
          <w:ilvl w:val="0"/>
          <w:numId w:val="22"/>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 xml:space="preserve">Critiques of traditional development </w:t>
      </w:r>
      <w:r w:rsidRPr="008E613E">
        <w:rPr>
          <w:rFonts w:ascii="Times New Roman" w:hAnsi="Times New Roman" w:cs="Times New Roman"/>
          <w:sz w:val="24"/>
          <w:szCs w:val="24"/>
        </w:rPr>
        <w:t>models</w:t>
      </w:r>
      <w:r w:rsidRPr="008E613E" w:rsidR="008E613E">
        <w:rPr>
          <w:rFonts w:ascii="Times New Roman" w:hAnsi="Times New Roman" w:cs="Times New Roman"/>
          <w:sz w:val="24"/>
          <w:szCs w:val="24"/>
        </w:rPr>
        <w:t xml:space="preserve"> (trickle down,</w:t>
      </w:r>
      <w:r w:rsidRPr="008E613E">
        <w:rPr>
          <w:rFonts w:ascii="Times New Roman" w:hAnsi="Times New Roman" w:cs="Times New Roman"/>
          <w:sz w:val="24"/>
          <w:szCs w:val="24"/>
        </w:rPr>
        <w:t xml:space="preserve"> </w:t>
      </w:r>
      <w:r w:rsidRPr="008E613E" w:rsidR="00723E1C">
        <w:rPr>
          <w:rFonts w:ascii="Times New Roman" w:hAnsi="Times New Roman" w:cs="Times New Roman"/>
          <w:sz w:val="24"/>
          <w:szCs w:val="24"/>
        </w:rPr>
        <w:t>The Limits to Growth debate</w:t>
      </w:r>
      <w:r w:rsidRPr="008E613E" w:rsidR="008E613E">
        <w:rPr>
          <w:rFonts w:ascii="Times New Roman" w:hAnsi="Times New Roman" w:cs="Times New Roman"/>
          <w:sz w:val="24"/>
          <w:szCs w:val="24"/>
        </w:rPr>
        <w:t>)</w:t>
      </w:r>
      <w:r w:rsidRPr="008E613E" w:rsidR="00723E1C">
        <w:rPr>
          <w:rFonts w:ascii="Times New Roman" w:hAnsi="Times New Roman" w:cs="Times New Roman"/>
          <w:sz w:val="24"/>
          <w:szCs w:val="24"/>
        </w:rPr>
        <w:t xml:space="preserve"> </w:t>
      </w:r>
      <w:r w:rsidRPr="008E613E">
        <w:rPr>
          <w:rFonts w:ascii="Times New Roman" w:hAnsi="Times New Roman" w:cs="Times New Roman"/>
          <w:sz w:val="24"/>
          <w:szCs w:val="24"/>
        </w:rPr>
        <w:t>and alternative approaches (degrowth, ecological economics).</w:t>
      </w:r>
    </w:p>
    <w:p w:rsidRPr="002476A1" w:rsidR="008E613E" w:rsidP="008E613E" w:rsidRDefault="008E613E" w14:paraId="4BC18AC7" w14:textId="77777777">
      <w:pPr>
        <w:pStyle w:val="ListParagraph"/>
        <w:spacing w:after="0" w:line="276" w:lineRule="auto"/>
        <w:ind w:left="644"/>
        <w:jc w:val="both"/>
        <w:rPr>
          <w:rFonts w:ascii="Times New Roman" w:hAnsi="Times New Roman" w:cs="Times New Roman"/>
          <w:sz w:val="24"/>
          <w:szCs w:val="24"/>
        </w:rPr>
      </w:pPr>
    </w:p>
    <w:p w:rsidRPr="00723E1C" w:rsidR="008E613E" w:rsidP="008E613E" w:rsidRDefault="008E613E" w14:paraId="5AF5D16D" w14:textId="178C6B72">
      <w:pPr>
        <w:spacing w:after="0" w:line="276" w:lineRule="auto"/>
        <w:ind w:left="284" w:hanging="284"/>
        <w:jc w:val="both"/>
        <w:rPr>
          <w:rFonts w:ascii="Times New Roman" w:hAnsi="Times New Roman" w:cs="Times New Roman"/>
          <w:bCs/>
          <w:color w:val="FF0000"/>
          <w:sz w:val="24"/>
          <w:szCs w:val="24"/>
        </w:rPr>
      </w:pPr>
      <w:r>
        <w:rPr>
          <w:rFonts w:ascii="Times New Roman" w:hAnsi="Times New Roman" w:cs="Times New Roman"/>
          <w:b/>
          <w:sz w:val="24"/>
          <w:szCs w:val="24"/>
        </w:rPr>
        <w:t>3</w:t>
      </w:r>
      <w:r w:rsidRPr="00F5560D">
        <w:rPr>
          <w:rFonts w:ascii="Times New Roman" w:hAnsi="Times New Roman" w:cs="Times New Roman"/>
          <w:b/>
          <w:sz w:val="24"/>
          <w:szCs w:val="24"/>
        </w:rPr>
        <w:t>.</w:t>
      </w:r>
      <w:r w:rsidRPr="00F5560D">
        <w:rPr>
          <w:rFonts w:ascii="Times New Roman" w:hAnsi="Times New Roman" w:cs="Times New Roman"/>
          <w:b/>
          <w:sz w:val="24"/>
          <w:szCs w:val="24"/>
        </w:rPr>
        <w:tab/>
      </w:r>
      <w:r w:rsidRPr="00F5560D">
        <w:rPr>
          <w:rFonts w:ascii="Times New Roman" w:hAnsi="Times New Roman" w:cs="Times New Roman"/>
          <w:b/>
          <w:sz w:val="24"/>
          <w:szCs w:val="24"/>
        </w:rPr>
        <w:t>Climate Change, Resilience, and Development</w:t>
      </w:r>
      <w:r>
        <w:rPr>
          <w:rFonts w:ascii="Times New Roman" w:hAnsi="Times New Roman" w:cs="Times New Roman"/>
          <w:b/>
          <w:sz w:val="24"/>
          <w:szCs w:val="24"/>
        </w:rPr>
        <w:t xml:space="preserve"> </w:t>
      </w:r>
    </w:p>
    <w:p w:rsidRPr="008E613E" w:rsidR="008E613E" w:rsidP="008E613E" w:rsidRDefault="008E613E" w14:paraId="23703A56" w14:textId="3F4731BD">
      <w:pPr>
        <w:pStyle w:val="ListParagraph"/>
        <w:numPr>
          <w:ilvl w:val="0"/>
          <w:numId w:val="25"/>
        </w:numPr>
        <w:spacing w:after="0" w:line="276" w:lineRule="auto"/>
        <w:jc w:val="both"/>
        <w:rPr>
          <w:rFonts w:ascii="Times New Roman" w:hAnsi="Times New Roman" w:cs="Times New Roman"/>
          <w:sz w:val="24"/>
          <w:szCs w:val="24"/>
        </w:rPr>
      </w:pPr>
      <w:r w:rsidRPr="008E613E">
        <w:rPr>
          <w:rFonts w:ascii="Times New Roman" w:hAnsi="Times New Roman" w:cs="Times New Roman"/>
          <w:sz w:val="24"/>
          <w:szCs w:val="24"/>
        </w:rPr>
        <w:t xml:space="preserve">Energy, climate and environment </w:t>
      </w:r>
    </w:p>
    <w:p w:rsidRPr="008E613E" w:rsidR="008E613E" w:rsidP="008E613E" w:rsidRDefault="008E613E" w14:paraId="237AB2C3" w14:textId="77777777">
      <w:pPr>
        <w:pStyle w:val="ListParagraph"/>
        <w:numPr>
          <w:ilvl w:val="0"/>
          <w:numId w:val="25"/>
        </w:numPr>
        <w:spacing w:after="0" w:line="276" w:lineRule="auto"/>
        <w:jc w:val="both"/>
        <w:rPr>
          <w:rFonts w:ascii="Times New Roman" w:hAnsi="Times New Roman" w:cs="Times New Roman"/>
          <w:sz w:val="24"/>
          <w:szCs w:val="24"/>
        </w:rPr>
      </w:pPr>
      <w:r w:rsidRPr="008E613E">
        <w:rPr>
          <w:rFonts w:ascii="Times New Roman" w:hAnsi="Times New Roman" w:cs="Times New Roman"/>
          <w:sz w:val="24"/>
          <w:szCs w:val="24"/>
        </w:rPr>
        <w:t>Human needs and energy. Efficiency versus Conservation.</w:t>
      </w:r>
    </w:p>
    <w:p w:rsidRPr="00F5560D" w:rsidR="008E613E" w:rsidP="008E613E" w:rsidRDefault="008E613E" w14:paraId="35289B30" w14:textId="77777777">
      <w:pPr>
        <w:pStyle w:val="ListParagraph"/>
        <w:numPr>
          <w:ilvl w:val="0"/>
          <w:numId w:val="25"/>
        </w:numPr>
        <w:spacing w:after="0" w:line="276" w:lineRule="auto"/>
        <w:jc w:val="both"/>
        <w:rPr>
          <w:rFonts w:ascii="Times New Roman" w:hAnsi="Times New Roman" w:cs="Times New Roman"/>
          <w:sz w:val="24"/>
          <w:szCs w:val="24"/>
        </w:rPr>
      </w:pPr>
      <w:r w:rsidRPr="008E613E">
        <w:rPr>
          <w:rFonts w:ascii="Times New Roman" w:hAnsi="Times New Roman" w:cs="Times New Roman"/>
          <w:sz w:val="24"/>
          <w:szCs w:val="24"/>
        </w:rPr>
        <w:t xml:space="preserve"> The impact of climate </w:t>
      </w:r>
      <w:r w:rsidRPr="00F5560D">
        <w:rPr>
          <w:rFonts w:ascii="Times New Roman" w:hAnsi="Times New Roman" w:cs="Times New Roman"/>
          <w:sz w:val="24"/>
          <w:szCs w:val="24"/>
        </w:rPr>
        <w:t>change on development trajectories.</w:t>
      </w:r>
    </w:p>
    <w:p w:rsidR="008E613E" w:rsidP="008E613E" w:rsidRDefault="008E613E" w14:paraId="71D64AB0" w14:textId="77777777">
      <w:pPr>
        <w:pStyle w:val="ListParagraph"/>
        <w:numPr>
          <w:ilvl w:val="0"/>
          <w:numId w:val="25"/>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Climate resilience, adaptation, and mitigation in the Global South.</w:t>
      </w:r>
    </w:p>
    <w:p w:rsidRPr="00F5560D" w:rsidR="00F5560D" w:rsidP="00D62838" w:rsidRDefault="00F5560D" w14:paraId="2FA8CD01" w14:textId="77777777">
      <w:pPr>
        <w:spacing w:after="0" w:line="276" w:lineRule="auto"/>
        <w:ind w:left="284" w:hanging="284"/>
        <w:jc w:val="both"/>
        <w:rPr>
          <w:rFonts w:ascii="Times New Roman" w:hAnsi="Times New Roman" w:cs="Times New Roman"/>
          <w:sz w:val="24"/>
          <w:szCs w:val="24"/>
        </w:rPr>
      </w:pPr>
    </w:p>
    <w:p w:rsidRPr="00F5560D" w:rsidR="00F5560D" w:rsidP="00D62838" w:rsidRDefault="008E613E" w14:paraId="79CD6FFC" w14:textId="6CF18409">
      <w:pPr>
        <w:spacing w:after="0" w:line="276" w:lineRule="auto"/>
        <w:ind w:left="284" w:hanging="284"/>
        <w:jc w:val="both"/>
        <w:rPr>
          <w:rFonts w:ascii="Times New Roman" w:hAnsi="Times New Roman" w:cs="Times New Roman"/>
          <w:b/>
          <w:sz w:val="24"/>
          <w:szCs w:val="24"/>
        </w:rPr>
      </w:pPr>
      <w:r>
        <w:rPr>
          <w:rFonts w:ascii="Times New Roman" w:hAnsi="Times New Roman" w:cs="Times New Roman"/>
          <w:b/>
          <w:sz w:val="24"/>
          <w:szCs w:val="24"/>
        </w:rPr>
        <w:t>4</w:t>
      </w:r>
      <w:r w:rsidRPr="00F5560D" w:rsidR="00F5560D">
        <w:rPr>
          <w:rFonts w:ascii="Times New Roman" w:hAnsi="Times New Roman" w:cs="Times New Roman"/>
          <w:b/>
          <w:sz w:val="24"/>
          <w:szCs w:val="24"/>
        </w:rPr>
        <w:t>.</w:t>
      </w:r>
      <w:r w:rsidRPr="00F5560D" w:rsidR="00F5560D">
        <w:rPr>
          <w:rFonts w:ascii="Times New Roman" w:hAnsi="Times New Roman" w:cs="Times New Roman"/>
          <w:b/>
          <w:sz w:val="24"/>
          <w:szCs w:val="24"/>
        </w:rPr>
        <w:tab/>
      </w:r>
      <w:r w:rsidRPr="00F5560D" w:rsidR="00F5560D">
        <w:rPr>
          <w:rFonts w:ascii="Times New Roman" w:hAnsi="Times New Roman" w:cs="Times New Roman"/>
          <w:b/>
          <w:sz w:val="24"/>
          <w:szCs w:val="24"/>
        </w:rPr>
        <w:t>Economic Growth, and Sustainability</w:t>
      </w:r>
    </w:p>
    <w:p w:rsidRPr="00F5560D" w:rsidR="00F5560D" w:rsidP="00D62838" w:rsidRDefault="00F5560D" w14:paraId="594E0178" w14:textId="77777777">
      <w:pPr>
        <w:pStyle w:val="ListParagraph"/>
        <w:numPr>
          <w:ilvl w:val="0"/>
          <w:numId w:val="23"/>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The development-growth nexus: Is economic growth compatible with sustainability?</w:t>
      </w:r>
    </w:p>
    <w:p w:rsidRPr="00F5560D" w:rsidR="00F5560D" w:rsidP="00D62838" w:rsidRDefault="00F5560D" w14:paraId="209B3A3A" w14:textId="77777777">
      <w:pPr>
        <w:pStyle w:val="ListParagraph"/>
        <w:numPr>
          <w:ilvl w:val="0"/>
          <w:numId w:val="23"/>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The challenge of inequality in democratic systems: Social justice, poverty, and wealth distribution.</w:t>
      </w:r>
    </w:p>
    <w:p w:rsidR="00F5560D" w:rsidP="00D62838" w:rsidRDefault="00F5560D" w14:paraId="7E15908B" w14:textId="77777777">
      <w:pPr>
        <w:pStyle w:val="ListParagraph"/>
        <w:numPr>
          <w:ilvl w:val="0"/>
          <w:numId w:val="23"/>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The “just transition” framework: Ensuring equitable outcomes during sustainability transitions.</w:t>
      </w:r>
    </w:p>
    <w:p w:rsidRPr="00F5560D" w:rsidR="00F5560D" w:rsidP="00D62838" w:rsidRDefault="00F5560D" w14:paraId="1C571DA8" w14:textId="77777777">
      <w:pPr>
        <w:spacing w:after="0" w:line="276" w:lineRule="auto"/>
        <w:ind w:left="284" w:hanging="284"/>
        <w:jc w:val="both"/>
        <w:rPr>
          <w:rFonts w:ascii="Times New Roman" w:hAnsi="Times New Roman" w:cs="Times New Roman"/>
          <w:sz w:val="24"/>
          <w:szCs w:val="24"/>
        </w:rPr>
      </w:pPr>
    </w:p>
    <w:p w:rsidRPr="00F5560D" w:rsidR="00F5560D" w:rsidP="00D62838" w:rsidRDefault="008E613E" w14:paraId="551984EE" w14:textId="13F8E4EE">
      <w:pPr>
        <w:spacing w:after="0" w:line="276" w:lineRule="auto"/>
        <w:ind w:left="284" w:hanging="284"/>
        <w:jc w:val="both"/>
        <w:rPr>
          <w:rFonts w:ascii="Times New Roman" w:hAnsi="Times New Roman" w:cs="Times New Roman"/>
          <w:b/>
          <w:sz w:val="24"/>
          <w:szCs w:val="24"/>
        </w:rPr>
      </w:pPr>
      <w:r>
        <w:rPr>
          <w:rFonts w:ascii="Times New Roman" w:hAnsi="Times New Roman" w:cs="Times New Roman"/>
          <w:b/>
          <w:sz w:val="24"/>
          <w:szCs w:val="24"/>
        </w:rPr>
        <w:t>5</w:t>
      </w:r>
      <w:r w:rsidRPr="00F5560D" w:rsidR="00F5560D">
        <w:rPr>
          <w:rFonts w:ascii="Times New Roman" w:hAnsi="Times New Roman" w:cs="Times New Roman"/>
          <w:b/>
          <w:sz w:val="24"/>
          <w:szCs w:val="24"/>
        </w:rPr>
        <w:t>.</w:t>
      </w:r>
      <w:r w:rsidRPr="00F5560D" w:rsidR="00F5560D">
        <w:rPr>
          <w:rFonts w:ascii="Times New Roman" w:hAnsi="Times New Roman" w:cs="Times New Roman"/>
          <w:b/>
          <w:sz w:val="24"/>
          <w:szCs w:val="24"/>
        </w:rPr>
        <w:tab/>
      </w:r>
      <w:r w:rsidRPr="00F5560D" w:rsidR="00F5560D">
        <w:rPr>
          <w:rFonts w:ascii="Times New Roman" w:hAnsi="Times New Roman" w:cs="Times New Roman"/>
          <w:b/>
          <w:sz w:val="24"/>
          <w:szCs w:val="24"/>
        </w:rPr>
        <w:t>Governance and Policy for Sustainability Transitions</w:t>
      </w:r>
    </w:p>
    <w:p w:rsidRPr="00F5560D" w:rsidR="00F5560D" w:rsidP="00D62838" w:rsidRDefault="00F5560D" w14:paraId="4F0D8291" w14:textId="77777777">
      <w:pPr>
        <w:pStyle w:val="ListParagraph"/>
        <w:numPr>
          <w:ilvl w:val="0"/>
          <w:numId w:val="24"/>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Role of governance in sustainability transitions at local, national, and global levels.</w:t>
      </w:r>
    </w:p>
    <w:p w:rsidR="002476A1" w:rsidP="002476A1" w:rsidRDefault="00F5560D" w14:paraId="5456C1ED" w14:textId="77777777">
      <w:pPr>
        <w:pStyle w:val="ListParagraph"/>
        <w:numPr>
          <w:ilvl w:val="0"/>
          <w:numId w:val="24"/>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International agreements and frameworks: SDGs, Paris Agreement, and their influence on national policy.</w:t>
      </w:r>
    </w:p>
    <w:p w:rsidR="00F5560D" w:rsidP="002476A1" w:rsidRDefault="00F5560D" w14:paraId="1F5A855B" w14:textId="77777777">
      <w:pPr>
        <w:pStyle w:val="ListParagraph"/>
        <w:numPr>
          <w:ilvl w:val="0"/>
          <w:numId w:val="24"/>
        </w:numPr>
        <w:spacing w:after="0" w:line="276" w:lineRule="auto"/>
        <w:jc w:val="both"/>
        <w:rPr>
          <w:rFonts w:ascii="Times New Roman" w:hAnsi="Times New Roman" w:cs="Times New Roman"/>
          <w:sz w:val="24"/>
          <w:szCs w:val="24"/>
        </w:rPr>
      </w:pPr>
      <w:r w:rsidRPr="002476A1">
        <w:rPr>
          <w:rFonts w:ascii="Times New Roman" w:hAnsi="Times New Roman" w:cs="Times New Roman"/>
          <w:sz w:val="24"/>
          <w:szCs w:val="24"/>
        </w:rPr>
        <w:t xml:space="preserve">Policy instruments </w:t>
      </w:r>
      <w:r w:rsidRPr="002476A1" w:rsidR="002476A1">
        <w:rPr>
          <w:rFonts w:ascii="Times New Roman" w:hAnsi="Times New Roman" w:cs="Times New Roman"/>
          <w:sz w:val="24"/>
          <w:szCs w:val="24"/>
        </w:rPr>
        <w:t>for sustainability transitions.</w:t>
      </w:r>
    </w:p>
    <w:p w:rsidRPr="00F5560D" w:rsidR="00F5560D" w:rsidP="00D62838" w:rsidRDefault="00F5560D" w14:paraId="250E5931" w14:textId="77777777">
      <w:pPr>
        <w:spacing w:after="0" w:line="276" w:lineRule="auto"/>
        <w:ind w:left="284" w:hanging="284"/>
        <w:jc w:val="both"/>
        <w:rPr>
          <w:rFonts w:ascii="Times New Roman" w:hAnsi="Times New Roman" w:cs="Times New Roman"/>
          <w:sz w:val="24"/>
          <w:szCs w:val="24"/>
        </w:rPr>
      </w:pPr>
    </w:p>
    <w:p w:rsidRPr="00F5560D" w:rsidR="00F5560D" w:rsidP="00D62838" w:rsidRDefault="00F5560D" w14:paraId="32806AA8" w14:textId="77777777">
      <w:pPr>
        <w:spacing w:after="0" w:line="276" w:lineRule="auto"/>
        <w:ind w:left="284" w:hanging="284"/>
        <w:jc w:val="both"/>
        <w:rPr>
          <w:rFonts w:ascii="Times New Roman" w:hAnsi="Times New Roman" w:cs="Times New Roman"/>
          <w:b/>
          <w:sz w:val="24"/>
          <w:szCs w:val="24"/>
        </w:rPr>
      </w:pPr>
      <w:r w:rsidRPr="00F5560D">
        <w:rPr>
          <w:rFonts w:ascii="Times New Roman" w:hAnsi="Times New Roman" w:cs="Times New Roman"/>
          <w:b/>
          <w:sz w:val="24"/>
          <w:szCs w:val="24"/>
        </w:rPr>
        <w:t>6.</w:t>
      </w:r>
      <w:r w:rsidRPr="00F5560D">
        <w:rPr>
          <w:rFonts w:ascii="Times New Roman" w:hAnsi="Times New Roman" w:cs="Times New Roman"/>
          <w:b/>
          <w:sz w:val="24"/>
          <w:szCs w:val="24"/>
        </w:rPr>
        <w:tab/>
      </w:r>
      <w:r w:rsidRPr="00F5560D">
        <w:rPr>
          <w:rFonts w:ascii="Times New Roman" w:hAnsi="Times New Roman" w:cs="Times New Roman"/>
          <w:b/>
          <w:sz w:val="24"/>
          <w:szCs w:val="24"/>
        </w:rPr>
        <w:t>Resource Management, Land Use, and Environmental Governance</w:t>
      </w:r>
    </w:p>
    <w:p w:rsidRPr="00F5560D" w:rsidR="00F5560D" w:rsidP="00D62838" w:rsidRDefault="00F5560D" w14:paraId="0388738F" w14:textId="77777777">
      <w:pPr>
        <w:pStyle w:val="ListParagraph"/>
        <w:numPr>
          <w:ilvl w:val="0"/>
          <w:numId w:val="26"/>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Democratic governance of natural resources: Balancing exploitation and conservation.</w:t>
      </w:r>
    </w:p>
    <w:p w:rsidRPr="00F5560D" w:rsidR="00F5560D" w:rsidP="00D62838" w:rsidRDefault="00F5560D" w14:paraId="24C5D97B" w14:textId="77777777">
      <w:pPr>
        <w:pStyle w:val="ListParagraph"/>
        <w:numPr>
          <w:ilvl w:val="0"/>
          <w:numId w:val="26"/>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Land rights, indigenous communities, and democratic decision-making.</w:t>
      </w:r>
    </w:p>
    <w:p w:rsidRPr="00F5560D" w:rsidR="00F5560D" w:rsidP="00D62838" w:rsidRDefault="00F5560D" w14:paraId="5534F912" w14:textId="77777777">
      <w:pPr>
        <w:pStyle w:val="ListParagraph"/>
        <w:numPr>
          <w:ilvl w:val="0"/>
          <w:numId w:val="26"/>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Governance frameworks for sustainable water, energy, and agriculture.</w:t>
      </w:r>
    </w:p>
    <w:p w:rsidR="00F5560D" w:rsidP="00D62838" w:rsidRDefault="00F5560D" w14:paraId="6C43FE44" w14:textId="77777777">
      <w:pPr>
        <w:pStyle w:val="ListParagraph"/>
        <w:numPr>
          <w:ilvl w:val="0"/>
          <w:numId w:val="26"/>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Case studies: Democratic struggles over land use and resource allocation in the Global South.</w:t>
      </w:r>
    </w:p>
    <w:p w:rsidRPr="00F5560D" w:rsidR="00F5560D" w:rsidP="00D62838" w:rsidRDefault="00F5560D" w14:paraId="077E6D3E" w14:textId="77777777">
      <w:pPr>
        <w:spacing w:after="0" w:line="276" w:lineRule="auto"/>
        <w:ind w:left="284" w:hanging="284"/>
        <w:jc w:val="both"/>
        <w:rPr>
          <w:rFonts w:ascii="Times New Roman" w:hAnsi="Times New Roman" w:cs="Times New Roman"/>
          <w:sz w:val="24"/>
          <w:szCs w:val="24"/>
        </w:rPr>
      </w:pPr>
    </w:p>
    <w:p w:rsidRPr="00F5560D" w:rsidR="00F5560D" w:rsidP="00D62838" w:rsidRDefault="00F5560D" w14:paraId="1831A4CA" w14:textId="77777777">
      <w:pPr>
        <w:spacing w:after="0" w:line="276" w:lineRule="auto"/>
        <w:ind w:left="284" w:hanging="284"/>
        <w:jc w:val="both"/>
        <w:rPr>
          <w:rFonts w:ascii="Times New Roman" w:hAnsi="Times New Roman" w:cs="Times New Roman"/>
          <w:b/>
          <w:sz w:val="24"/>
          <w:szCs w:val="24"/>
        </w:rPr>
      </w:pPr>
      <w:r w:rsidRPr="00F5560D">
        <w:rPr>
          <w:rFonts w:ascii="Times New Roman" w:hAnsi="Times New Roman" w:cs="Times New Roman"/>
          <w:b/>
          <w:sz w:val="24"/>
          <w:szCs w:val="24"/>
        </w:rPr>
        <w:t>7.</w:t>
      </w:r>
      <w:r w:rsidRPr="00F5560D">
        <w:rPr>
          <w:rFonts w:ascii="Times New Roman" w:hAnsi="Times New Roman" w:cs="Times New Roman"/>
          <w:b/>
          <w:sz w:val="24"/>
          <w:szCs w:val="24"/>
        </w:rPr>
        <w:tab/>
      </w:r>
      <w:r w:rsidRPr="00F5560D">
        <w:rPr>
          <w:rFonts w:ascii="Times New Roman" w:hAnsi="Times New Roman" w:cs="Times New Roman"/>
          <w:b/>
          <w:sz w:val="24"/>
          <w:szCs w:val="24"/>
        </w:rPr>
        <w:t>Social Movements, Civil Society, and Sustainability Transitions</w:t>
      </w:r>
    </w:p>
    <w:p w:rsidRPr="00F5560D" w:rsidR="00F5560D" w:rsidP="00D62838" w:rsidRDefault="00F5560D" w14:paraId="438B94E0" w14:textId="77777777">
      <w:pPr>
        <w:pStyle w:val="ListParagraph"/>
        <w:numPr>
          <w:ilvl w:val="0"/>
          <w:numId w:val="27"/>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The role of social movements in pushing for sustainable development.</w:t>
      </w:r>
    </w:p>
    <w:p w:rsidRPr="00F5560D" w:rsidR="00F5560D" w:rsidP="00D62838" w:rsidRDefault="00F5560D" w14:paraId="5CDB37C1" w14:textId="4E7345DE">
      <w:pPr>
        <w:pStyle w:val="ListParagraph"/>
        <w:numPr>
          <w:ilvl w:val="0"/>
          <w:numId w:val="27"/>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Civil society and grassroots initiatives as agents of democratic change and environmental protection.</w:t>
      </w:r>
      <w:r w:rsidR="00723E1C">
        <w:rPr>
          <w:rFonts w:ascii="Times New Roman" w:hAnsi="Times New Roman" w:cs="Times New Roman"/>
          <w:sz w:val="24"/>
          <w:szCs w:val="24"/>
        </w:rPr>
        <w:t xml:space="preserve"> </w:t>
      </w:r>
    </w:p>
    <w:p w:rsidR="00F5560D" w:rsidP="00D62838" w:rsidRDefault="00F5560D" w14:paraId="60F6D3E8" w14:textId="77777777">
      <w:pPr>
        <w:pStyle w:val="ListParagraph"/>
        <w:numPr>
          <w:ilvl w:val="0"/>
          <w:numId w:val="27"/>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Political participation and the fight for environmental justice.</w:t>
      </w:r>
    </w:p>
    <w:p w:rsidRPr="00F5560D" w:rsidR="00F5560D" w:rsidP="00D62838" w:rsidRDefault="00F5560D" w14:paraId="782C6197" w14:textId="77777777">
      <w:pPr>
        <w:spacing w:after="0" w:line="276" w:lineRule="auto"/>
        <w:ind w:left="284" w:hanging="284"/>
        <w:jc w:val="both"/>
        <w:rPr>
          <w:rFonts w:ascii="Times New Roman" w:hAnsi="Times New Roman" w:cs="Times New Roman"/>
          <w:sz w:val="24"/>
          <w:szCs w:val="24"/>
        </w:rPr>
      </w:pPr>
    </w:p>
    <w:p w:rsidRPr="00F5560D" w:rsidR="00F5560D" w:rsidP="00D62838" w:rsidRDefault="00F5560D" w14:paraId="59A8D6CA" w14:textId="77777777">
      <w:pPr>
        <w:spacing w:after="0" w:line="276" w:lineRule="auto"/>
        <w:ind w:left="284" w:hanging="284"/>
        <w:jc w:val="both"/>
        <w:rPr>
          <w:rFonts w:ascii="Times New Roman" w:hAnsi="Times New Roman" w:cs="Times New Roman"/>
          <w:b/>
          <w:sz w:val="24"/>
          <w:szCs w:val="24"/>
        </w:rPr>
      </w:pPr>
      <w:r w:rsidRPr="00F5560D">
        <w:rPr>
          <w:rFonts w:ascii="Times New Roman" w:hAnsi="Times New Roman" w:cs="Times New Roman"/>
          <w:b/>
          <w:sz w:val="24"/>
          <w:szCs w:val="24"/>
        </w:rPr>
        <w:t>8.</w:t>
      </w:r>
      <w:r w:rsidRPr="00F5560D">
        <w:rPr>
          <w:rFonts w:ascii="Times New Roman" w:hAnsi="Times New Roman" w:cs="Times New Roman"/>
          <w:b/>
          <w:sz w:val="24"/>
          <w:szCs w:val="24"/>
        </w:rPr>
        <w:tab/>
      </w:r>
      <w:r w:rsidRPr="00F5560D">
        <w:rPr>
          <w:rFonts w:ascii="Times New Roman" w:hAnsi="Times New Roman" w:cs="Times New Roman"/>
          <w:b/>
          <w:sz w:val="24"/>
          <w:szCs w:val="24"/>
        </w:rPr>
        <w:t>Political Economy of Development and Sustainability</w:t>
      </w:r>
    </w:p>
    <w:p w:rsidRPr="00F5560D" w:rsidR="00F5560D" w:rsidP="00D62838" w:rsidRDefault="00F5560D" w14:paraId="3D44E3D1" w14:textId="77777777">
      <w:pPr>
        <w:pStyle w:val="ListParagraph"/>
        <w:numPr>
          <w:ilvl w:val="0"/>
          <w:numId w:val="28"/>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The impact of neoliberal policies on development and environmental sustainability.</w:t>
      </w:r>
    </w:p>
    <w:p w:rsidR="002476A1" w:rsidP="002476A1" w:rsidRDefault="00F5560D" w14:paraId="16E49A00" w14:textId="77777777">
      <w:pPr>
        <w:pStyle w:val="ListParagraph"/>
        <w:numPr>
          <w:ilvl w:val="0"/>
          <w:numId w:val="28"/>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Globalization, trade, and their effects on sustainable development.</w:t>
      </w:r>
    </w:p>
    <w:p w:rsidRPr="002476A1" w:rsidR="00F5560D" w:rsidP="002476A1" w:rsidRDefault="00F5560D" w14:paraId="5AF4BA01" w14:textId="77777777">
      <w:pPr>
        <w:pStyle w:val="ListParagraph"/>
        <w:numPr>
          <w:ilvl w:val="0"/>
          <w:numId w:val="28"/>
        </w:numPr>
        <w:spacing w:after="0" w:line="276" w:lineRule="auto"/>
        <w:jc w:val="both"/>
        <w:rPr>
          <w:rFonts w:ascii="Times New Roman" w:hAnsi="Times New Roman" w:cs="Times New Roman"/>
          <w:sz w:val="24"/>
          <w:szCs w:val="24"/>
        </w:rPr>
      </w:pPr>
      <w:r w:rsidRPr="002476A1">
        <w:rPr>
          <w:rFonts w:ascii="Times New Roman" w:hAnsi="Times New Roman" w:cs="Times New Roman"/>
          <w:sz w:val="24"/>
          <w:szCs w:val="24"/>
        </w:rPr>
        <w:t>The politica</w:t>
      </w:r>
      <w:r w:rsidRPr="002476A1" w:rsidR="002476A1">
        <w:rPr>
          <w:rFonts w:ascii="Times New Roman" w:hAnsi="Times New Roman" w:cs="Times New Roman"/>
          <w:sz w:val="24"/>
          <w:szCs w:val="24"/>
        </w:rPr>
        <w:t>l economy of green transitions</w:t>
      </w:r>
    </w:p>
    <w:p w:rsidRPr="002476A1" w:rsidR="002476A1" w:rsidP="002476A1" w:rsidRDefault="002476A1" w14:paraId="7990A78E" w14:textId="77777777">
      <w:pPr>
        <w:pStyle w:val="ListParagraph"/>
        <w:spacing w:after="0" w:line="276" w:lineRule="auto"/>
        <w:ind w:left="284"/>
        <w:jc w:val="both"/>
        <w:rPr>
          <w:rFonts w:ascii="Times New Roman" w:hAnsi="Times New Roman" w:cs="Times New Roman"/>
          <w:sz w:val="24"/>
          <w:szCs w:val="24"/>
        </w:rPr>
      </w:pPr>
    </w:p>
    <w:p w:rsidRPr="00F5560D" w:rsidR="00F5560D" w:rsidP="00D62838" w:rsidRDefault="00F5560D" w14:paraId="3D78E1B5" w14:textId="77777777">
      <w:pPr>
        <w:spacing w:after="0" w:line="276" w:lineRule="auto"/>
        <w:ind w:left="284" w:hanging="284"/>
        <w:jc w:val="both"/>
        <w:rPr>
          <w:rFonts w:ascii="Times New Roman" w:hAnsi="Times New Roman" w:cs="Times New Roman"/>
          <w:b/>
          <w:sz w:val="24"/>
          <w:szCs w:val="24"/>
        </w:rPr>
      </w:pPr>
      <w:r w:rsidRPr="00F5560D">
        <w:rPr>
          <w:rFonts w:ascii="Times New Roman" w:hAnsi="Times New Roman" w:cs="Times New Roman"/>
          <w:b/>
          <w:sz w:val="24"/>
          <w:szCs w:val="24"/>
        </w:rPr>
        <w:t>9.</w:t>
      </w:r>
      <w:r w:rsidRPr="00F5560D">
        <w:rPr>
          <w:rFonts w:ascii="Times New Roman" w:hAnsi="Times New Roman" w:cs="Times New Roman"/>
          <w:b/>
          <w:sz w:val="24"/>
          <w:szCs w:val="24"/>
        </w:rPr>
        <w:tab/>
      </w:r>
      <w:r w:rsidRPr="00F5560D">
        <w:rPr>
          <w:rFonts w:ascii="Times New Roman" w:hAnsi="Times New Roman" w:cs="Times New Roman"/>
          <w:b/>
          <w:sz w:val="24"/>
          <w:szCs w:val="24"/>
        </w:rPr>
        <w:t>Energy Transitions in the Global South</w:t>
      </w:r>
    </w:p>
    <w:p w:rsidRPr="00F5560D" w:rsidR="00F5560D" w:rsidP="00D62838" w:rsidRDefault="00F5560D" w14:paraId="61779E9D" w14:textId="77777777">
      <w:pPr>
        <w:pStyle w:val="ListParagraph"/>
        <w:numPr>
          <w:ilvl w:val="0"/>
          <w:numId w:val="29"/>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Energy transitions in developing democracies: Challenges and opportunities.</w:t>
      </w:r>
    </w:p>
    <w:p w:rsidRPr="00F5560D" w:rsidR="00F5560D" w:rsidP="00D62838" w:rsidRDefault="00F5560D" w14:paraId="450CE046" w14:textId="77777777">
      <w:pPr>
        <w:pStyle w:val="ListParagraph"/>
        <w:numPr>
          <w:ilvl w:val="0"/>
          <w:numId w:val="29"/>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The role of international aid and development finance in supporting energy transitions in the Global South.</w:t>
      </w:r>
    </w:p>
    <w:p w:rsidRPr="00F5560D" w:rsidR="00F5560D" w:rsidP="00D62838" w:rsidRDefault="00F5560D" w14:paraId="1A04C535" w14:textId="77777777">
      <w:pPr>
        <w:pStyle w:val="ListParagraph"/>
        <w:numPr>
          <w:ilvl w:val="0"/>
          <w:numId w:val="29"/>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Energy access, poverty alleviation, and sustainable development in democratic settings.</w:t>
      </w:r>
    </w:p>
    <w:p w:rsidRPr="00F5560D" w:rsidR="00F5560D" w:rsidP="00D62838" w:rsidRDefault="00F5560D" w14:paraId="440E4BAF" w14:textId="77777777">
      <w:pPr>
        <w:pStyle w:val="ListParagraph"/>
        <w:numPr>
          <w:ilvl w:val="0"/>
          <w:numId w:val="29"/>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Case studies: Energy transitions in emerging democracies.</w:t>
      </w:r>
    </w:p>
    <w:p w:rsidRPr="00F5560D" w:rsidR="00F5560D" w:rsidP="00D62838" w:rsidRDefault="00F5560D" w14:paraId="737A52B6" w14:textId="77777777">
      <w:pPr>
        <w:spacing w:after="0" w:line="276" w:lineRule="auto"/>
        <w:ind w:left="284" w:hanging="284"/>
        <w:jc w:val="both"/>
        <w:rPr>
          <w:rFonts w:ascii="Times New Roman" w:hAnsi="Times New Roman" w:cs="Times New Roman"/>
          <w:sz w:val="24"/>
          <w:szCs w:val="24"/>
        </w:rPr>
      </w:pPr>
    </w:p>
    <w:p w:rsidRPr="00F5560D" w:rsidR="00F5560D" w:rsidP="00D62838" w:rsidRDefault="00F5560D" w14:paraId="36C3FDAA" w14:textId="77777777">
      <w:pPr>
        <w:spacing w:after="0" w:line="276" w:lineRule="auto"/>
        <w:ind w:left="284" w:hanging="284"/>
        <w:jc w:val="both"/>
        <w:rPr>
          <w:rFonts w:ascii="Times New Roman" w:hAnsi="Times New Roman" w:cs="Times New Roman"/>
          <w:b/>
          <w:sz w:val="24"/>
          <w:szCs w:val="24"/>
        </w:rPr>
      </w:pPr>
      <w:r w:rsidRPr="00F5560D">
        <w:rPr>
          <w:rFonts w:ascii="Times New Roman" w:hAnsi="Times New Roman" w:cs="Times New Roman"/>
          <w:b/>
          <w:sz w:val="24"/>
          <w:szCs w:val="24"/>
        </w:rPr>
        <w:t>10. The Politics of Energy Transitions</w:t>
      </w:r>
    </w:p>
    <w:p w:rsidRPr="00F5560D" w:rsidR="00F5560D" w:rsidP="00D62838" w:rsidRDefault="00F5560D" w14:paraId="17E72BD1" w14:textId="77777777">
      <w:pPr>
        <w:pStyle w:val="ListParagraph"/>
        <w:numPr>
          <w:ilvl w:val="0"/>
          <w:numId w:val="30"/>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Role of institutions, governance, and policy in shaping energy systems.</w:t>
      </w:r>
    </w:p>
    <w:p w:rsidRPr="00F5560D" w:rsidR="00F5560D" w:rsidP="00D62838" w:rsidRDefault="00F5560D" w14:paraId="1A88A83A" w14:textId="77777777">
      <w:pPr>
        <w:pStyle w:val="ListParagraph"/>
        <w:numPr>
          <w:ilvl w:val="0"/>
          <w:numId w:val="30"/>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Power dynamics and energy: who controls and who benefits?</w:t>
      </w:r>
    </w:p>
    <w:p w:rsidRPr="00F5560D" w:rsidR="00F5560D" w:rsidP="00D62838" w:rsidRDefault="00F5560D" w14:paraId="305DC52C" w14:textId="77777777">
      <w:pPr>
        <w:pStyle w:val="ListParagraph"/>
        <w:numPr>
          <w:ilvl w:val="0"/>
          <w:numId w:val="30"/>
        </w:numPr>
        <w:spacing w:after="0" w:line="276" w:lineRule="auto"/>
        <w:jc w:val="both"/>
        <w:rPr>
          <w:rFonts w:ascii="Times New Roman" w:hAnsi="Times New Roman" w:cs="Times New Roman"/>
          <w:sz w:val="24"/>
          <w:szCs w:val="24"/>
        </w:rPr>
      </w:pPr>
      <w:r w:rsidRPr="00F5560D">
        <w:rPr>
          <w:rFonts w:ascii="Times New Roman" w:hAnsi="Times New Roman" w:cs="Times New Roman"/>
          <w:sz w:val="24"/>
          <w:szCs w:val="24"/>
        </w:rPr>
        <w:t>Case studies: The geopolitics of energy transitions.</w:t>
      </w:r>
    </w:p>
    <w:p w:rsidRPr="00F5560D" w:rsidR="00F5560D" w:rsidP="00D62838" w:rsidRDefault="00F5560D" w14:paraId="1861E3F5" w14:textId="77777777">
      <w:pPr>
        <w:spacing w:after="0" w:line="276" w:lineRule="auto"/>
        <w:ind w:left="284" w:hanging="284"/>
        <w:jc w:val="both"/>
        <w:rPr>
          <w:rFonts w:ascii="Times New Roman" w:hAnsi="Times New Roman" w:cs="Times New Roman"/>
          <w:sz w:val="24"/>
          <w:szCs w:val="24"/>
        </w:rPr>
      </w:pPr>
    </w:p>
    <w:p w:rsidRPr="00D62838" w:rsidR="00F5560D" w:rsidP="00D62838" w:rsidRDefault="002476A1" w14:paraId="7E72DF9A" w14:textId="77777777">
      <w:pPr>
        <w:spacing w:after="0" w:line="276" w:lineRule="auto"/>
        <w:ind w:left="284" w:hanging="284"/>
        <w:jc w:val="both"/>
        <w:rPr>
          <w:rFonts w:ascii="Times New Roman" w:hAnsi="Times New Roman" w:cs="Times New Roman"/>
          <w:b/>
          <w:sz w:val="24"/>
          <w:szCs w:val="24"/>
        </w:rPr>
      </w:pPr>
      <w:r>
        <w:rPr>
          <w:rFonts w:ascii="Times New Roman" w:hAnsi="Times New Roman" w:cs="Times New Roman"/>
          <w:b/>
          <w:sz w:val="24"/>
          <w:szCs w:val="24"/>
        </w:rPr>
        <w:t>11</w:t>
      </w:r>
      <w:r w:rsidRPr="00D62838" w:rsidR="00D62838">
        <w:rPr>
          <w:rFonts w:ascii="Times New Roman" w:hAnsi="Times New Roman" w:cs="Times New Roman"/>
          <w:b/>
          <w:sz w:val="24"/>
          <w:szCs w:val="24"/>
        </w:rPr>
        <w:t xml:space="preserve">. </w:t>
      </w:r>
      <w:r w:rsidRPr="00D62838" w:rsidR="00F5560D">
        <w:rPr>
          <w:rFonts w:ascii="Times New Roman" w:hAnsi="Times New Roman" w:cs="Times New Roman"/>
          <w:b/>
          <w:sz w:val="24"/>
          <w:szCs w:val="24"/>
        </w:rPr>
        <w:t>Challenges to Democracy and Sustainability in the Global South</w:t>
      </w:r>
    </w:p>
    <w:p w:rsidRPr="00D62838" w:rsidR="00F5560D" w:rsidP="00D62838" w:rsidRDefault="00F5560D" w14:paraId="17F92097" w14:textId="77777777">
      <w:pPr>
        <w:pStyle w:val="ListParagraph"/>
        <w:numPr>
          <w:ilvl w:val="0"/>
          <w:numId w:val="32"/>
        </w:numPr>
        <w:spacing w:after="0" w:line="276" w:lineRule="auto"/>
        <w:jc w:val="both"/>
        <w:rPr>
          <w:rFonts w:ascii="Times New Roman" w:hAnsi="Times New Roman" w:cs="Times New Roman"/>
          <w:sz w:val="24"/>
          <w:szCs w:val="24"/>
        </w:rPr>
      </w:pPr>
      <w:r w:rsidRPr="00D62838">
        <w:rPr>
          <w:rFonts w:ascii="Times New Roman" w:hAnsi="Times New Roman" w:cs="Times New Roman"/>
          <w:sz w:val="24"/>
          <w:szCs w:val="24"/>
        </w:rPr>
        <w:t>The fragility of democratic institutions in addressing sustainability crises in developing countries.</w:t>
      </w:r>
    </w:p>
    <w:p w:rsidRPr="00D62838" w:rsidR="00F5560D" w:rsidP="00D62838" w:rsidRDefault="00F5560D" w14:paraId="4B640E42" w14:textId="77777777">
      <w:pPr>
        <w:pStyle w:val="ListParagraph"/>
        <w:numPr>
          <w:ilvl w:val="0"/>
          <w:numId w:val="32"/>
        </w:numPr>
        <w:spacing w:after="0" w:line="276" w:lineRule="auto"/>
        <w:jc w:val="both"/>
        <w:rPr>
          <w:rFonts w:ascii="Times New Roman" w:hAnsi="Times New Roman" w:cs="Times New Roman"/>
          <w:sz w:val="24"/>
          <w:szCs w:val="24"/>
        </w:rPr>
      </w:pPr>
      <w:r w:rsidRPr="00D62838">
        <w:rPr>
          <w:rFonts w:ascii="Times New Roman" w:hAnsi="Times New Roman" w:cs="Times New Roman"/>
          <w:sz w:val="24"/>
          <w:szCs w:val="24"/>
        </w:rPr>
        <w:t>Corruption, governance failures, and their impact on development and sustainability outcomes.</w:t>
      </w:r>
    </w:p>
    <w:p w:rsidRPr="00D62838" w:rsidR="00F5560D" w:rsidP="00D62838" w:rsidRDefault="00F5560D" w14:paraId="5883C5CE" w14:textId="77777777">
      <w:pPr>
        <w:pStyle w:val="ListParagraph"/>
        <w:numPr>
          <w:ilvl w:val="0"/>
          <w:numId w:val="32"/>
        </w:numPr>
        <w:spacing w:after="0" w:line="276" w:lineRule="auto"/>
        <w:jc w:val="both"/>
        <w:rPr>
          <w:rFonts w:ascii="Times New Roman" w:hAnsi="Times New Roman" w:cs="Times New Roman"/>
          <w:sz w:val="24"/>
          <w:szCs w:val="24"/>
        </w:rPr>
      </w:pPr>
      <w:r w:rsidRPr="00D62838">
        <w:rPr>
          <w:rFonts w:ascii="Times New Roman" w:hAnsi="Times New Roman" w:cs="Times New Roman"/>
          <w:sz w:val="24"/>
          <w:szCs w:val="24"/>
        </w:rPr>
        <w:t>The role of international aid, development finance, and external interventions.</w:t>
      </w:r>
    </w:p>
    <w:p w:rsidRPr="00D62838" w:rsidR="00F5560D" w:rsidP="00D62838" w:rsidRDefault="00F5560D" w14:paraId="524842C8" w14:textId="77777777">
      <w:pPr>
        <w:pStyle w:val="ListParagraph"/>
        <w:numPr>
          <w:ilvl w:val="0"/>
          <w:numId w:val="32"/>
        </w:numPr>
        <w:spacing w:after="0" w:line="276" w:lineRule="auto"/>
        <w:jc w:val="both"/>
        <w:rPr>
          <w:rFonts w:ascii="Times New Roman" w:hAnsi="Times New Roman" w:cs="Times New Roman"/>
          <w:sz w:val="24"/>
          <w:szCs w:val="24"/>
        </w:rPr>
      </w:pPr>
      <w:r w:rsidRPr="00D62838">
        <w:rPr>
          <w:rFonts w:ascii="Times New Roman" w:hAnsi="Times New Roman" w:cs="Times New Roman"/>
          <w:sz w:val="24"/>
          <w:szCs w:val="24"/>
        </w:rPr>
        <w:t>Case studies: Democratic backsliding and its implications for sustainable development.</w:t>
      </w:r>
    </w:p>
    <w:p w:rsidRPr="00F5560D" w:rsidR="00F5560D" w:rsidP="00D62838" w:rsidRDefault="00F5560D" w14:paraId="3936CF6B" w14:textId="77777777">
      <w:pPr>
        <w:spacing w:after="0" w:line="276" w:lineRule="auto"/>
        <w:ind w:left="284" w:hanging="284"/>
        <w:jc w:val="both"/>
        <w:rPr>
          <w:rFonts w:ascii="Times New Roman" w:hAnsi="Times New Roman" w:cs="Times New Roman"/>
          <w:sz w:val="24"/>
          <w:szCs w:val="24"/>
        </w:rPr>
      </w:pPr>
    </w:p>
    <w:p w:rsidRPr="00D62838" w:rsidR="00F5560D" w:rsidP="00D62838" w:rsidRDefault="002476A1" w14:paraId="06C010C5" w14:textId="77777777">
      <w:pPr>
        <w:spacing w:after="0" w:line="276" w:lineRule="auto"/>
        <w:ind w:left="284" w:hanging="284"/>
        <w:jc w:val="both"/>
        <w:rPr>
          <w:rFonts w:ascii="Times New Roman" w:hAnsi="Times New Roman" w:cs="Times New Roman"/>
          <w:b/>
          <w:sz w:val="24"/>
          <w:szCs w:val="24"/>
        </w:rPr>
      </w:pPr>
      <w:r>
        <w:rPr>
          <w:rFonts w:ascii="Times New Roman" w:hAnsi="Times New Roman" w:cs="Times New Roman"/>
          <w:b/>
          <w:sz w:val="24"/>
          <w:szCs w:val="24"/>
        </w:rPr>
        <w:t>12</w:t>
      </w:r>
      <w:r w:rsidRPr="00D62838" w:rsidR="00D62838">
        <w:rPr>
          <w:rFonts w:ascii="Times New Roman" w:hAnsi="Times New Roman" w:cs="Times New Roman"/>
          <w:b/>
          <w:sz w:val="24"/>
          <w:szCs w:val="24"/>
        </w:rPr>
        <w:t xml:space="preserve">. </w:t>
      </w:r>
      <w:r w:rsidRPr="00D62838" w:rsidR="00F5560D">
        <w:rPr>
          <w:rFonts w:ascii="Times New Roman" w:hAnsi="Times New Roman" w:cs="Times New Roman"/>
          <w:b/>
          <w:sz w:val="24"/>
          <w:szCs w:val="24"/>
        </w:rPr>
        <w:t>Future Directions in International Development and Sustainability</w:t>
      </w:r>
    </w:p>
    <w:p w:rsidRPr="008E613E" w:rsidR="00F5560D" w:rsidP="00D62838" w:rsidRDefault="00F5560D" w14:paraId="11500154" w14:textId="77777777">
      <w:pPr>
        <w:pStyle w:val="ListParagraph"/>
        <w:numPr>
          <w:ilvl w:val="0"/>
          <w:numId w:val="33"/>
        </w:numPr>
        <w:spacing w:after="0" w:line="276" w:lineRule="auto"/>
        <w:jc w:val="both"/>
        <w:rPr>
          <w:rFonts w:ascii="Times New Roman" w:hAnsi="Times New Roman" w:cs="Times New Roman"/>
          <w:sz w:val="24"/>
          <w:szCs w:val="24"/>
        </w:rPr>
      </w:pPr>
      <w:r w:rsidRPr="008E613E">
        <w:rPr>
          <w:rFonts w:ascii="Times New Roman" w:hAnsi="Times New Roman" w:cs="Times New Roman"/>
          <w:sz w:val="24"/>
          <w:szCs w:val="24"/>
        </w:rPr>
        <w:t>Scenarios for sustainable futures and global pathways.</w:t>
      </w:r>
    </w:p>
    <w:p w:rsidRPr="008E613E" w:rsidR="00166A6D" w:rsidP="00D62838" w:rsidRDefault="00166A6D" w14:paraId="72E54CA7" w14:textId="6EC67EE7">
      <w:pPr>
        <w:pStyle w:val="ListParagraph"/>
        <w:numPr>
          <w:ilvl w:val="0"/>
          <w:numId w:val="33"/>
        </w:numPr>
        <w:spacing w:after="0" w:line="276" w:lineRule="auto"/>
        <w:jc w:val="both"/>
        <w:rPr>
          <w:rFonts w:ascii="Times New Roman" w:hAnsi="Times New Roman" w:cs="Times New Roman"/>
          <w:sz w:val="24"/>
          <w:szCs w:val="24"/>
        </w:rPr>
      </w:pPr>
      <w:r w:rsidRPr="008E613E">
        <w:rPr>
          <w:rFonts w:ascii="Times New Roman" w:hAnsi="Times New Roman" w:cs="Times New Roman"/>
          <w:sz w:val="24"/>
          <w:szCs w:val="24"/>
        </w:rPr>
        <w:t>Questioning our world views and radical  alternatives.</w:t>
      </w:r>
    </w:p>
    <w:p w:rsidRPr="008E613E" w:rsidR="00166A6D" w:rsidP="00D62838" w:rsidRDefault="008E613E" w14:paraId="137FED49" w14:textId="1BB04E76">
      <w:pPr>
        <w:pStyle w:val="ListParagraph"/>
        <w:numPr>
          <w:ilvl w:val="0"/>
          <w:numId w:val="33"/>
        </w:numPr>
        <w:spacing w:after="0" w:line="276" w:lineRule="auto"/>
        <w:jc w:val="both"/>
        <w:rPr>
          <w:rFonts w:ascii="Times New Roman" w:hAnsi="Times New Roman" w:cs="Times New Roman"/>
          <w:sz w:val="24"/>
          <w:szCs w:val="24"/>
        </w:rPr>
      </w:pPr>
      <w:r w:rsidRPr="008E613E">
        <w:rPr>
          <w:rFonts w:ascii="Times New Roman" w:hAnsi="Times New Roman" w:cs="Times New Roman"/>
          <w:sz w:val="24"/>
          <w:szCs w:val="24"/>
        </w:rPr>
        <w:t>Considerations</w:t>
      </w:r>
      <w:r w:rsidRPr="008E613E" w:rsidR="00166A6D">
        <w:rPr>
          <w:rFonts w:ascii="Times New Roman" w:hAnsi="Times New Roman" w:cs="Times New Roman"/>
          <w:sz w:val="24"/>
          <w:szCs w:val="24"/>
        </w:rPr>
        <w:t xml:space="preserve"> of ethics and the notion of values. </w:t>
      </w:r>
    </w:p>
    <w:p w:rsidR="00F5560D" w:rsidP="00D62838" w:rsidRDefault="00F5560D" w14:paraId="582ABBEE" w14:textId="77777777">
      <w:pPr>
        <w:spacing w:after="0" w:line="276" w:lineRule="auto"/>
        <w:ind w:left="284" w:hanging="284"/>
        <w:jc w:val="both"/>
        <w:rPr>
          <w:rFonts w:ascii="Times New Roman" w:hAnsi="Times New Roman" w:cs="Times New Roman"/>
          <w:sz w:val="24"/>
          <w:szCs w:val="24"/>
        </w:rPr>
      </w:pPr>
    </w:p>
    <w:sectPr w:rsidR="00F5560D">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860A6"/>
    <w:multiLevelType w:val="hybridMultilevel"/>
    <w:tmpl w:val="19680EE2"/>
    <w:lvl w:ilvl="0" w:tplc="08090005">
      <w:start w:val="1"/>
      <w:numFmt w:val="bullet"/>
      <w:lvlText w:val=""/>
      <w:lvlJc w:val="left"/>
      <w:pPr>
        <w:ind w:left="644" w:hanging="360"/>
      </w:pPr>
      <w:rPr>
        <w:rFonts w:hint="default" w:ascii="Wingdings" w:hAnsi="Wingdings"/>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abstractNum w:abstractNumId="1" w15:restartNumberingAfterBreak="0">
    <w:nsid w:val="072709C6"/>
    <w:multiLevelType w:val="multilevel"/>
    <w:tmpl w:val="440E500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7B73105"/>
    <w:multiLevelType w:val="multilevel"/>
    <w:tmpl w:val="A02427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82B7936"/>
    <w:multiLevelType w:val="multilevel"/>
    <w:tmpl w:val="99E8F550"/>
    <w:lvl w:ilvl="0">
      <w:start w:val="1"/>
      <w:numFmt w:val="decimal"/>
      <w:lvlText w:val="%1."/>
      <w:lvlJc w:val="left"/>
      <w:pPr>
        <w:tabs>
          <w:tab w:val="num" w:pos="644"/>
        </w:tabs>
        <w:ind w:left="644" w:hanging="360"/>
      </w:pPr>
    </w:lvl>
    <w:lvl w:ilvl="1">
      <w:start w:val="1"/>
      <w:numFmt w:val="bullet"/>
      <w:lvlText w:val=""/>
      <w:lvlJc w:val="left"/>
      <w:pPr>
        <w:tabs>
          <w:tab w:val="num" w:pos="1364"/>
        </w:tabs>
        <w:ind w:left="1364" w:hanging="360"/>
      </w:pPr>
      <w:rPr>
        <w:rFonts w:hint="default" w:ascii="Wingdings" w:hAnsi="Wingdings"/>
        <w:sz w:val="20"/>
      </w:r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4" w15:restartNumberingAfterBreak="0">
    <w:nsid w:val="0A871B23"/>
    <w:multiLevelType w:val="multilevel"/>
    <w:tmpl w:val="62E8C9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BDC1CA6"/>
    <w:multiLevelType w:val="multilevel"/>
    <w:tmpl w:val="900CC5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0CEA3041"/>
    <w:multiLevelType w:val="multilevel"/>
    <w:tmpl w:val="D1D6B4F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hint="default" w:ascii="Wingdings" w:hAnsi="Wingdings"/>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5769A9"/>
    <w:multiLevelType w:val="hybridMultilevel"/>
    <w:tmpl w:val="B26C81AA"/>
    <w:lvl w:ilvl="0" w:tplc="08090005">
      <w:start w:val="1"/>
      <w:numFmt w:val="bullet"/>
      <w:lvlText w:val=""/>
      <w:lvlJc w:val="left"/>
      <w:pPr>
        <w:ind w:left="644" w:hanging="360"/>
      </w:pPr>
      <w:rPr>
        <w:rFonts w:hint="default" w:ascii="Wingdings" w:hAnsi="Wingdings"/>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abstractNum w:abstractNumId="8" w15:restartNumberingAfterBreak="0">
    <w:nsid w:val="13DA471B"/>
    <w:multiLevelType w:val="multilevel"/>
    <w:tmpl w:val="2B1C574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6806C4F"/>
    <w:multiLevelType w:val="hybridMultilevel"/>
    <w:tmpl w:val="B2863154"/>
    <w:lvl w:ilvl="0" w:tplc="08090005">
      <w:start w:val="1"/>
      <w:numFmt w:val="bullet"/>
      <w:lvlText w:val=""/>
      <w:lvlJc w:val="left"/>
      <w:pPr>
        <w:ind w:left="644" w:hanging="360"/>
      </w:pPr>
      <w:rPr>
        <w:rFonts w:hint="default" w:ascii="Wingdings" w:hAnsi="Wingdings"/>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abstractNum w:abstractNumId="10" w15:restartNumberingAfterBreak="0">
    <w:nsid w:val="19A04BEF"/>
    <w:multiLevelType w:val="multilevel"/>
    <w:tmpl w:val="A8EE570A"/>
    <w:lvl w:ilvl="0">
      <w:start w:val="1"/>
      <w:numFmt w:val="bullet"/>
      <w:lvlText w:val=""/>
      <w:lvlJc w:val="left"/>
      <w:pPr>
        <w:tabs>
          <w:tab w:val="num" w:pos="720"/>
        </w:tabs>
        <w:ind w:left="720" w:hanging="360"/>
      </w:pPr>
      <w:rPr>
        <w:rFonts w:hint="default" w:ascii="Wingdings" w:hAnsi="Wingdings"/>
      </w:rPr>
    </w:lvl>
    <w:lvl w:ilvl="1">
      <w:start w:val="1"/>
      <w:numFmt w:val="bullet"/>
      <w:lvlText w:val=""/>
      <w:lvlJc w:val="left"/>
      <w:pPr>
        <w:tabs>
          <w:tab w:val="num" w:pos="1440"/>
        </w:tabs>
        <w:ind w:left="1440" w:hanging="360"/>
      </w:pPr>
      <w:rPr>
        <w:rFonts w:hint="default" w:ascii="Wingdings" w:hAnsi="Wingdings"/>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06273C"/>
    <w:multiLevelType w:val="multilevel"/>
    <w:tmpl w:val="B02E52AE"/>
    <w:lvl w:ilvl="0">
      <w:start w:val="1"/>
      <w:numFmt w:val="bullet"/>
      <w:lvlText w:val=""/>
      <w:lvlJc w:val="left"/>
      <w:pPr>
        <w:tabs>
          <w:tab w:val="num" w:pos="720"/>
        </w:tabs>
        <w:ind w:left="720" w:hanging="360"/>
      </w:pPr>
      <w:rPr>
        <w:rFonts w:hint="default" w:ascii="Wingdings" w:hAnsi="Wingdings"/>
      </w:rPr>
    </w:lvl>
    <w:lvl w:ilvl="1">
      <w:start w:val="1"/>
      <w:numFmt w:val="bullet"/>
      <w:lvlText w:val=""/>
      <w:lvlJc w:val="left"/>
      <w:pPr>
        <w:tabs>
          <w:tab w:val="num" w:pos="1440"/>
        </w:tabs>
        <w:ind w:left="1440" w:hanging="360"/>
      </w:pPr>
      <w:rPr>
        <w:rFonts w:hint="default" w:ascii="Wingdings" w:hAnsi="Wingdings"/>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1F3E5A"/>
    <w:multiLevelType w:val="hybridMultilevel"/>
    <w:tmpl w:val="9D928986"/>
    <w:lvl w:ilvl="0" w:tplc="08090005">
      <w:start w:val="1"/>
      <w:numFmt w:val="bullet"/>
      <w:lvlText w:val=""/>
      <w:lvlJc w:val="left"/>
      <w:pPr>
        <w:ind w:left="644" w:hanging="360"/>
      </w:pPr>
      <w:rPr>
        <w:rFonts w:hint="default" w:ascii="Wingdings" w:hAnsi="Wingdings"/>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abstractNum w:abstractNumId="13" w15:restartNumberingAfterBreak="0">
    <w:nsid w:val="234A14F1"/>
    <w:multiLevelType w:val="multilevel"/>
    <w:tmpl w:val="157A3F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5A32231"/>
    <w:multiLevelType w:val="hybridMultilevel"/>
    <w:tmpl w:val="EB34F1DC"/>
    <w:lvl w:ilvl="0" w:tplc="08090005">
      <w:start w:val="1"/>
      <w:numFmt w:val="bullet"/>
      <w:lvlText w:val=""/>
      <w:lvlJc w:val="left"/>
      <w:pPr>
        <w:ind w:left="644" w:hanging="360"/>
      </w:pPr>
      <w:rPr>
        <w:rFonts w:hint="default" w:ascii="Wingdings" w:hAnsi="Wingdings"/>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abstractNum w:abstractNumId="15" w15:restartNumberingAfterBreak="0">
    <w:nsid w:val="27FF24B2"/>
    <w:multiLevelType w:val="multilevel"/>
    <w:tmpl w:val="FD484AE0"/>
    <w:lvl w:ilvl="0">
      <w:start w:val="1"/>
      <w:numFmt w:val="bullet"/>
      <w:lvlText w:val=""/>
      <w:lvlJc w:val="left"/>
      <w:pPr>
        <w:tabs>
          <w:tab w:val="num" w:pos="644"/>
        </w:tabs>
        <w:ind w:left="644" w:hanging="360"/>
      </w:pPr>
      <w:rPr>
        <w:rFonts w:hint="default" w:ascii="Wingdings" w:hAnsi="Wingdings"/>
      </w:rPr>
    </w:lvl>
    <w:lvl w:ilvl="1">
      <w:start w:val="1"/>
      <w:numFmt w:val="bullet"/>
      <w:lvlText w:val="o"/>
      <w:lvlJc w:val="left"/>
      <w:pPr>
        <w:tabs>
          <w:tab w:val="num" w:pos="1364"/>
        </w:tabs>
        <w:ind w:left="1364" w:hanging="360"/>
      </w:pPr>
      <w:rPr>
        <w:rFonts w:hint="default" w:ascii="Courier New" w:hAnsi="Courier New"/>
        <w:sz w:val="20"/>
      </w:r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6" w15:restartNumberingAfterBreak="0">
    <w:nsid w:val="29026C05"/>
    <w:multiLevelType w:val="hybridMultilevel"/>
    <w:tmpl w:val="957A0A54"/>
    <w:lvl w:ilvl="0" w:tplc="08090005">
      <w:start w:val="1"/>
      <w:numFmt w:val="bullet"/>
      <w:lvlText w:val=""/>
      <w:lvlJc w:val="left"/>
      <w:pPr>
        <w:ind w:left="644" w:hanging="360"/>
      </w:pPr>
      <w:rPr>
        <w:rFonts w:hint="default" w:ascii="Wingdings" w:hAnsi="Wingdings"/>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abstractNum w:abstractNumId="17" w15:restartNumberingAfterBreak="0">
    <w:nsid w:val="2C1B5211"/>
    <w:multiLevelType w:val="hybridMultilevel"/>
    <w:tmpl w:val="31FE2ED0"/>
    <w:lvl w:ilvl="0" w:tplc="08090005">
      <w:start w:val="1"/>
      <w:numFmt w:val="bullet"/>
      <w:lvlText w:val=""/>
      <w:lvlJc w:val="left"/>
      <w:pPr>
        <w:ind w:left="644" w:hanging="360"/>
      </w:pPr>
      <w:rPr>
        <w:rFonts w:hint="default" w:ascii="Wingdings" w:hAnsi="Wingdings"/>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abstractNum w:abstractNumId="18" w15:restartNumberingAfterBreak="0">
    <w:nsid w:val="2F5F0B19"/>
    <w:multiLevelType w:val="multilevel"/>
    <w:tmpl w:val="E15AFE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99011B6"/>
    <w:multiLevelType w:val="multilevel"/>
    <w:tmpl w:val="37EA6B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C75190E"/>
    <w:multiLevelType w:val="multilevel"/>
    <w:tmpl w:val="D5720C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747681"/>
    <w:multiLevelType w:val="multilevel"/>
    <w:tmpl w:val="F1CA9BA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F8050E7"/>
    <w:multiLevelType w:val="multilevel"/>
    <w:tmpl w:val="E2FECD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3FDC27E1"/>
    <w:multiLevelType w:val="multilevel"/>
    <w:tmpl w:val="2A7AF95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hint="default" w:ascii="Wingdings" w:hAnsi="Wingdings"/>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15D60AA"/>
    <w:multiLevelType w:val="hybridMultilevel"/>
    <w:tmpl w:val="6D060224"/>
    <w:lvl w:ilvl="0" w:tplc="08090005">
      <w:start w:val="1"/>
      <w:numFmt w:val="bullet"/>
      <w:lvlText w:val=""/>
      <w:lvlJc w:val="left"/>
      <w:pPr>
        <w:ind w:left="644" w:hanging="360"/>
      </w:pPr>
      <w:rPr>
        <w:rFonts w:hint="default" w:ascii="Wingdings" w:hAnsi="Wingdings"/>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abstractNum w:abstractNumId="25" w15:restartNumberingAfterBreak="0">
    <w:nsid w:val="461439D7"/>
    <w:multiLevelType w:val="multilevel"/>
    <w:tmpl w:val="7D581B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4B245AA8"/>
    <w:multiLevelType w:val="hybridMultilevel"/>
    <w:tmpl w:val="5B8C9BE0"/>
    <w:lvl w:ilvl="0" w:tplc="08090005">
      <w:start w:val="1"/>
      <w:numFmt w:val="bullet"/>
      <w:lvlText w:val=""/>
      <w:lvlJc w:val="left"/>
      <w:pPr>
        <w:ind w:left="644" w:hanging="360"/>
      </w:pPr>
      <w:rPr>
        <w:rFonts w:hint="default" w:ascii="Wingdings" w:hAnsi="Wingdings"/>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abstractNum w:abstractNumId="27" w15:restartNumberingAfterBreak="0">
    <w:nsid w:val="4DF87AE6"/>
    <w:multiLevelType w:val="multilevel"/>
    <w:tmpl w:val="3AEA9E24"/>
    <w:lvl w:ilvl="0">
      <w:start w:val="1"/>
      <w:numFmt w:val="bullet"/>
      <w:lvlText w:val=""/>
      <w:lvlJc w:val="left"/>
      <w:pPr>
        <w:tabs>
          <w:tab w:val="num" w:pos="644"/>
        </w:tabs>
        <w:ind w:left="644" w:hanging="360"/>
      </w:pPr>
      <w:rPr>
        <w:rFonts w:hint="default" w:ascii="Wingdings" w:hAnsi="Wingdings"/>
      </w:rPr>
    </w:lvl>
    <w:lvl w:ilvl="1">
      <w:start w:val="1"/>
      <w:numFmt w:val="bullet"/>
      <w:lvlText w:val=""/>
      <w:lvlJc w:val="left"/>
      <w:pPr>
        <w:tabs>
          <w:tab w:val="num" w:pos="1364"/>
        </w:tabs>
        <w:ind w:left="1364" w:hanging="360"/>
      </w:pPr>
      <w:rPr>
        <w:rFonts w:hint="default" w:ascii="Wingdings" w:hAnsi="Wingdings"/>
        <w:sz w:val="20"/>
      </w:r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8" w15:restartNumberingAfterBreak="0">
    <w:nsid w:val="4FB17F3C"/>
    <w:multiLevelType w:val="multilevel"/>
    <w:tmpl w:val="D436A2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4FDC7B64"/>
    <w:multiLevelType w:val="hybridMultilevel"/>
    <w:tmpl w:val="FC6C6D38"/>
    <w:lvl w:ilvl="0" w:tplc="08090005">
      <w:start w:val="1"/>
      <w:numFmt w:val="bullet"/>
      <w:lvlText w:val=""/>
      <w:lvlJc w:val="left"/>
      <w:pPr>
        <w:ind w:left="644" w:hanging="360"/>
      </w:pPr>
      <w:rPr>
        <w:rFonts w:hint="default" w:ascii="Wingdings" w:hAnsi="Wingdings"/>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abstractNum w:abstractNumId="30" w15:restartNumberingAfterBreak="0">
    <w:nsid w:val="524741E3"/>
    <w:multiLevelType w:val="multilevel"/>
    <w:tmpl w:val="EBA267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69CA3CF1"/>
    <w:multiLevelType w:val="multilevel"/>
    <w:tmpl w:val="570CF1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72075298"/>
    <w:multiLevelType w:val="hybridMultilevel"/>
    <w:tmpl w:val="D5F83C42"/>
    <w:lvl w:ilvl="0" w:tplc="08090005">
      <w:start w:val="1"/>
      <w:numFmt w:val="bullet"/>
      <w:lvlText w:val=""/>
      <w:lvlJc w:val="left"/>
      <w:pPr>
        <w:ind w:left="644" w:hanging="360"/>
      </w:pPr>
      <w:rPr>
        <w:rFonts w:hint="default" w:ascii="Wingdings" w:hAnsi="Wingdings"/>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abstractNum w:abstractNumId="33" w15:restartNumberingAfterBreak="0">
    <w:nsid w:val="73304AAD"/>
    <w:multiLevelType w:val="hybridMultilevel"/>
    <w:tmpl w:val="1034E57A"/>
    <w:lvl w:ilvl="0" w:tplc="08090005">
      <w:start w:val="1"/>
      <w:numFmt w:val="bullet"/>
      <w:lvlText w:val=""/>
      <w:lvlJc w:val="left"/>
      <w:pPr>
        <w:ind w:left="644" w:hanging="360"/>
      </w:pPr>
      <w:rPr>
        <w:rFonts w:hint="default" w:ascii="Wingdings" w:hAnsi="Wingdings"/>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abstractNum w:abstractNumId="34" w15:restartNumberingAfterBreak="0">
    <w:nsid w:val="7C6A3E70"/>
    <w:multiLevelType w:val="hybridMultilevel"/>
    <w:tmpl w:val="025CCD74"/>
    <w:lvl w:ilvl="0" w:tplc="08090005">
      <w:start w:val="1"/>
      <w:numFmt w:val="bullet"/>
      <w:lvlText w:val=""/>
      <w:lvlJc w:val="left"/>
      <w:pPr>
        <w:ind w:left="644" w:hanging="360"/>
      </w:pPr>
      <w:rPr>
        <w:rFonts w:hint="default" w:ascii="Wingdings" w:hAnsi="Wingdings"/>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num w:numId="1">
    <w:abstractNumId w:val="31"/>
  </w:num>
  <w:num w:numId="2">
    <w:abstractNumId w:val="25"/>
  </w:num>
  <w:num w:numId="3">
    <w:abstractNumId w:val="13"/>
  </w:num>
  <w:num w:numId="4">
    <w:abstractNumId w:val="22"/>
  </w:num>
  <w:num w:numId="5">
    <w:abstractNumId w:val="19"/>
  </w:num>
  <w:num w:numId="6">
    <w:abstractNumId w:val="18"/>
  </w:num>
  <w:num w:numId="7">
    <w:abstractNumId w:val="5"/>
  </w:num>
  <w:num w:numId="8">
    <w:abstractNumId w:val="2"/>
  </w:num>
  <w:num w:numId="9">
    <w:abstractNumId w:val="28"/>
  </w:num>
  <w:num w:numId="10">
    <w:abstractNumId w:val="1"/>
  </w:num>
  <w:num w:numId="11">
    <w:abstractNumId w:val="21"/>
  </w:num>
  <w:num w:numId="12">
    <w:abstractNumId w:val="8"/>
  </w:num>
  <w:num w:numId="13">
    <w:abstractNumId w:val="20"/>
  </w:num>
  <w:num w:numId="14">
    <w:abstractNumId w:val="3"/>
  </w:num>
  <w:num w:numId="15">
    <w:abstractNumId w:val="27"/>
  </w:num>
  <w:num w:numId="16">
    <w:abstractNumId w:val="6"/>
  </w:num>
  <w:num w:numId="17">
    <w:abstractNumId w:val="11"/>
  </w:num>
  <w:num w:numId="18">
    <w:abstractNumId w:val="23"/>
  </w:num>
  <w:num w:numId="19">
    <w:abstractNumId w:val="10"/>
  </w:num>
  <w:num w:numId="20">
    <w:abstractNumId w:val="15"/>
  </w:num>
  <w:num w:numId="21">
    <w:abstractNumId w:val="7"/>
  </w:num>
  <w:num w:numId="22">
    <w:abstractNumId w:val="16"/>
  </w:num>
  <w:num w:numId="23">
    <w:abstractNumId w:val="9"/>
  </w:num>
  <w:num w:numId="24">
    <w:abstractNumId w:val="0"/>
  </w:num>
  <w:num w:numId="25">
    <w:abstractNumId w:val="24"/>
  </w:num>
  <w:num w:numId="26">
    <w:abstractNumId w:val="29"/>
  </w:num>
  <w:num w:numId="27">
    <w:abstractNumId w:val="12"/>
  </w:num>
  <w:num w:numId="28">
    <w:abstractNumId w:val="32"/>
  </w:num>
  <w:num w:numId="29">
    <w:abstractNumId w:val="14"/>
  </w:num>
  <w:num w:numId="30">
    <w:abstractNumId w:val="26"/>
  </w:num>
  <w:num w:numId="31">
    <w:abstractNumId w:val="33"/>
  </w:num>
  <w:num w:numId="32">
    <w:abstractNumId w:val="34"/>
  </w:num>
  <w:num w:numId="33">
    <w:abstractNumId w:val="17"/>
  </w:num>
  <w:num w:numId="34">
    <w:abstractNumId w:val="30"/>
  </w:num>
  <w:num w:numId="35">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749"/>
    <w:rsid w:val="00166A6D"/>
    <w:rsid w:val="001757F4"/>
    <w:rsid w:val="002476A1"/>
    <w:rsid w:val="002B20BE"/>
    <w:rsid w:val="00344A13"/>
    <w:rsid w:val="00365478"/>
    <w:rsid w:val="004D1A9B"/>
    <w:rsid w:val="005F772D"/>
    <w:rsid w:val="00723E1C"/>
    <w:rsid w:val="007D4749"/>
    <w:rsid w:val="0084189D"/>
    <w:rsid w:val="00854E2A"/>
    <w:rsid w:val="008E4C9D"/>
    <w:rsid w:val="008E613E"/>
    <w:rsid w:val="009102B5"/>
    <w:rsid w:val="00B6467C"/>
    <w:rsid w:val="00C4078A"/>
    <w:rsid w:val="00C660E7"/>
    <w:rsid w:val="00D62838"/>
    <w:rsid w:val="00E13C66"/>
    <w:rsid w:val="00F5560D"/>
    <w:rsid w:val="07C2DCB7"/>
    <w:rsid w:val="4FC04A03"/>
    <w:rsid w:val="5CD629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A8A7C"/>
  <w15:chartTrackingRefBased/>
  <w15:docId w15:val="{5C02D772-841C-4861-ACAF-AA1F5DFDCE2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13C6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F772D"/>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4189D"/>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13C66"/>
    <w:rPr>
      <w:rFonts w:asciiTheme="majorHAnsi" w:hAnsiTheme="majorHAnsi" w:eastAsiaTheme="majorEastAsia" w:cstheme="majorBidi"/>
      <w:color w:val="2E74B5" w:themeColor="accent1" w:themeShade="BF"/>
      <w:sz w:val="32"/>
      <w:szCs w:val="32"/>
    </w:rPr>
  </w:style>
  <w:style w:type="paragraph" w:styleId="NormalWeb">
    <w:name w:val="Normal (Web)"/>
    <w:basedOn w:val="Normal"/>
    <w:uiPriority w:val="99"/>
    <w:unhideWhenUsed/>
    <w:rsid w:val="001757F4"/>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5F772D"/>
    <w:rPr>
      <w:b/>
      <w:bCs/>
    </w:rPr>
  </w:style>
  <w:style w:type="character" w:styleId="Heading2Char" w:customStyle="1">
    <w:name w:val="Heading 2 Char"/>
    <w:basedOn w:val="DefaultParagraphFont"/>
    <w:link w:val="Heading2"/>
    <w:uiPriority w:val="9"/>
    <w:rsid w:val="005F772D"/>
    <w:rPr>
      <w:rFonts w:asciiTheme="majorHAnsi" w:hAnsiTheme="majorHAnsi" w:eastAsiaTheme="majorEastAsia" w:cstheme="majorBidi"/>
      <w:color w:val="2E74B5" w:themeColor="accent1" w:themeShade="BF"/>
      <w:sz w:val="26"/>
      <w:szCs w:val="26"/>
    </w:rPr>
  </w:style>
  <w:style w:type="paragraph" w:styleId="ListParagraph">
    <w:name w:val="List Paragraph"/>
    <w:basedOn w:val="Normal"/>
    <w:uiPriority w:val="34"/>
    <w:qFormat/>
    <w:rsid w:val="005F772D"/>
    <w:pPr>
      <w:ind w:left="720"/>
      <w:contextualSpacing/>
    </w:pPr>
  </w:style>
  <w:style w:type="character" w:styleId="Hyperlink">
    <w:name w:val="Hyperlink"/>
    <w:basedOn w:val="DefaultParagraphFont"/>
    <w:uiPriority w:val="99"/>
    <w:unhideWhenUsed/>
    <w:rsid w:val="0084189D"/>
    <w:rPr>
      <w:color w:val="0000FF"/>
      <w:u w:val="single"/>
    </w:rPr>
  </w:style>
  <w:style w:type="character" w:styleId="Heading3Char" w:customStyle="1">
    <w:name w:val="Heading 3 Char"/>
    <w:basedOn w:val="DefaultParagraphFont"/>
    <w:link w:val="Heading3"/>
    <w:uiPriority w:val="9"/>
    <w:semiHidden/>
    <w:rsid w:val="0084189D"/>
    <w:rPr>
      <w:rFonts w:asciiTheme="majorHAnsi" w:hAnsiTheme="majorHAnsi" w:eastAsiaTheme="majorEastAsia" w:cstheme="majorBidi"/>
      <w:color w:val="1F4D78" w:themeColor="accent1" w:themeShade="7F"/>
      <w:sz w:val="24"/>
      <w:szCs w:val="24"/>
    </w:rPr>
  </w:style>
  <w:style w:type="character" w:styleId="UnresolvedMention">
    <w:name w:val="Unresolved Mention"/>
    <w:basedOn w:val="DefaultParagraphFont"/>
    <w:uiPriority w:val="99"/>
    <w:semiHidden/>
    <w:unhideWhenUsed/>
    <w:rsid w:val="008418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827303">
      <w:bodyDiv w:val="1"/>
      <w:marLeft w:val="0"/>
      <w:marRight w:val="0"/>
      <w:marTop w:val="0"/>
      <w:marBottom w:val="0"/>
      <w:divBdr>
        <w:top w:val="none" w:sz="0" w:space="0" w:color="auto"/>
        <w:left w:val="none" w:sz="0" w:space="0" w:color="auto"/>
        <w:bottom w:val="none" w:sz="0" w:space="0" w:color="auto"/>
        <w:right w:val="none" w:sz="0" w:space="0" w:color="auto"/>
      </w:divBdr>
    </w:div>
    <w:div w:id="951133323">
      <w:bodyDiv w:val="1"/>
      <w:marLeft w:val="0"/>
      <w:marRight w:val="0"/>
      <w:marTop w:val="0"/>
      <w:marBottom w:val="0"/>
      <w:divBdr>
        <w:top w:val="none" w:sz="0" w:space="0" w:color="auto"/>
        <w:left w:val="none" w:sz="0" w:space="0" w:color="auto"/>
        <w:bottom w:val="none" w:sz="0" w:space="0" w:color="auto"/>
        <w:right w:val="none" w:sz="0" w:space="0" w:color="auto"/>
      </w:divBdr>
    </w:div>
    <w:div w:id="1176310205">
      <w:bodyDiv w:val="1"/>
      <w:marLeft w:val="0"/>
      <w:marRight w:val="0"/>
      <w:marTop w:val="0"/>
      <w:marBottom w:val="0"/>
      <w:divBdr>
        <w:top w:val="none" w:sz="0" w:space="0" w:color="auto"/>
        <w:left w:val="none" w:sz="0" w:space="0" w:color="auto"/>
        <w:bottom w:val="none" w:sz="0" w:space="0" w:color="auto"/>
        <w:right w:val="none" w:sz="0" w:space="0" w:color="auto"/>
      </w:divBdr>
    </w:div>
    <w:div w:id="1193375314">
      <w:bodyDiv w:val="1"/>
      <w:marLeft w:val="0"/>
      <w:marRight w:val="0"/>
      <w:marTop w:val="0"/>
      <w:marBottom w:val="0"/>
      <w:divBdr>
        <w:top w:val="none" w:sz="0" w:space="0" w:color="auto"/>
        <w:left w:val="none" w:sz="0" w:space="0" w:color="auto"/>
        <w:bottom w:val="none" w:sz="0" w:space="0" w:color="auto"/>
        <w:right w:val="none" w:sz="0" w:space="0" w:color="auto"/>
      </w:divBdr>
    </w:div>
    <w:div w:id="1730497953">
      <w:bodyDiv w:val="1"/>
      <w:marLeft w:val="0"/>
      <w:marRight w:val="0"/>
      <w:marTop w:val="0"/>
      <w:marBottom w:val="0"/>
      <w:divBdr>
        <w:top w:val="none" w:sz="0" w:space="0" w:color="auto"/>
        <w:left w:val="none" w:sz="0" w:space="0" w:color="auto"/>
        <w:bottom w:val="none" w:sz="0" w:space="0" w:color="auto"/>
        <w:right w:val="none" w:sz="0" w:space="0" w:color="auto"/>
      </w:divBdr>
    </w:div>
    <w:div w:id="1791197162">
      <w:bodyDiv w:val="1"/>
      <w:marLeft w:val="0"/>
      <w:marRight w:val="0"/>
      <w:marTop w:val="0"/>
      <w:marBottom w:val="0"/>
      <w:divBdr>
        <w:top w:val="none" w:sz="0" w:space="0" w:color="auto"/>
        <w:left w:val="none" w:sz="0" w:space="0" w:color="auto"/>
        <w:bottom w:val="none" w:sz="0" w:space="0" w:color="auto"/>
        <w:right w:val="none" w:sz="0" w:space="0" w:color="auto"/>
      </w:divBdr>
    </w:div>
    <w:div w:id="1937404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uio.no/english/studies/examinations/illness-postponed/" TargetMode="External" Id="rId8" /><Relationship Type="http://schemas.openxmlformats.org/officeDocument/2006/relationships/hyperlink" Target="https://www.uio.no/english/studies/examinations/illness-postponed/index.html" TargetMode="Externa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customXml" Target="../customXml/item2.xml" Id="rId21" /><Relationship Type="http://schemas.openxmlformats.org/officeDocument/2006/relationships/hyperlink" Target="https://www.uio.no/english/studies/examinations/grades/" TargetMode="External" Id="rId7" /><Relationship Type="http://schemas.openxmlformats.org/officeDocument/2006/relationships/hyperlink" Target="https://www.uio.no/english/studies/examinations/withdrawal/" TargetMode="External" Id="rId12" /><Relationship Type="http://schemas.openxmlformats.org/officeDocument/2006/relationships/hyperlink" Target="https://www.uio.no/english/studies/examinations/" TargetMode="External" Id="rId17" /><Relationship Type="http://schemas.openxmlformats.org/officeDocument/2006/relationships/styles" Target="styles.xml" Id="rId2" /><Relationship Type="http://schemas.openxmlformats.org/officeDocument/2006/relationships/hyperlink" Target="https://www.uio.no/english/studies/examinations/cheating/" TargetMode="External" Id="rId16" /><Relationship Type="http://schemas.openxmlformats.org/officeDocument/2006/relationships/customXml" Target="../customXml/item1.xml" Id="rId20" /><Relationship Type="http://schemas.openxmlformats.org/officeDocument/2006/relationships/numbering" Target="numbering.xml" Id="rId1" /><Relationship Type="http://schemas.openxmlformats.org/officeDocument/2006/relationships/hyperlink" Target="https://www.uio.no/studier/emner/iss/nora-sommerskolen/ISSSV4756/" TargetMode="External" Id="rId6" /><Relationship Type="http://schemas.openxmlformats.org/officeDocument/2006/relationships/hyperlink" Target="https://www.uio.no/english/studies/examinations/special-arrangements/" TargetMode="External" Id="rId11" /><Relationship Type="http://schemas.openxmlformats.org/officeDocument/2006/relationships/hyperlink" Target="http://www.uio.no/english/studies/summerschool/admission/" TargetMode="External" Id="rId5" /><Relationship Type="http://schemas.openxmlformats.org/officeDocument/2006/relationships/hyperlink" Target="https://www.uio.no/english/studies/examinations/new-exam/" TargetMode="External" Id="rId15" /><Relationship Type="http://schemas.openxmlformats.org/officeDocument/2006/relationships/hyperlink" Target="https://www.uio.no/english/studies/examinations/sources-citations/" TargetMode="Externa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yperlink" Target="http://www.uio.no/english/studies/examinations/new-exam/" TargetMode="External" Id="rId9" /><Relationship Type="http://schemas.openxmlformats.org/officeDocument/2006/relationships/hyperlink" Target="https://www.uio.no/english/studies/examinations/explanation-appeal/" TargetMode="External" Id="rId14" /><Relationship Type="http://schemas.openxmlformats.org/officeDocument/2006/relationships/customXml" Target="../customXml/item3.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213D134041C48458FAECA84E59B7AF6" ma:contentTypeVersion="6" ma:contentTypeDescription="Opprett et nytt dokument." ma:contentTypeScope="" ma:versionID="daba06abb270937b20d0808b73ce7c05">
  <xsd:schema xmlns:xsd="http://www.w3.org/2001/XMLSchema" xmlns:xs="http://www.w3.org/2001/XMLSchema" xmlns:p="http://schemas.microsoft.com/office/2006/metadata/properties" xmlns:ns2="6c09048b-a232-4c7e-8d51-2b26fe4d9ba3" xmlns:ns3="950b3bb4-4911-402b-9dce-ea170738b702" targetNamespace="http://schemas.microsoft.com/office/2006/metadata/properties" ma:root="true" ma:fieldsID="5f9c0e0119dcaec8ae86a22d03063ea9" ns2:_="" ns3:_="">
    <xsd:import namespace="6c09048b-a232-4c7e-8d51-2b26fe4d9ba3"/>
    <xsd:import namespace="950b3bb4-4911-402b-9dce-ea170738b70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9048b-a232-4c7e-8d51-2b26fe4d9b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0b3bb4-4911-402b-9dce-ea170738b702" elementFormDefault="qualified">
    <xsd:import namespace="http://schemas.microsoft.com/office/2006/documentManagement/types"/>
    <xsd:import namespace="http://schemas.microsoft.com/office/infopath/2007/PartnerControls"/>
    <xsd:element name="SharedWithUsers" ma:index="1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E04696-4C8A-4CE2-B51D-53D19F6D3BA7}"/>
</file>

<file path=customXml/itemProps2.xml><?xml version="1.0" encoding="utf-8"?>
<ds:datastoreItem xmlns:ds="http://schemas.openxmlformats.org/officeDocument/2006/customXml" ds:itemID="{92962C0F-B809-4951-BD7E-DCA948CA3F54}"/>
</file>

<file path=customXml/itemProps3.xml><?xml version="1.0" encoding="utf-8"?>
<ds:datastoreItem xmlns:ds="http://schemas.openxmlformats.org/officeDocument/2006/customXml" ds:itemID="{9C07B262-2049-44F4-95DD-D832EA2B22B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Universitetet i Oslo</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Gz. MeeNilankco Theiventhran</dc:creator>
  <cp:keywords/>
  <dc:description/>
  <cp:lastModifiedBy>Åse Birkeland Nesdal</cp:lastModifiedBy>
  <cp:revision>3</cp:revision>
  <dcterms:created xsi:type="dcterms:W3CDTF">2024-11-01T08:21:00Z</dcterms:created>
  <dcterms:modified xsi:type="dcterms:W3CDTF">2024-11-04T12:53:18Z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0x0101007213D134041C48458FAECA84E59B7AF6</vt:lpwstr>
  </property>
</Properties>
</file>